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2DD22" w14:textId="671E8692" w:rsidR="00BB4891" w:rsidRDefault="00CA69B3" w:rsidP="00F44008">
      <w:pPr>
        <w:widowControl w:val="0"/>
        <w:pBdr>
          <w:top w:val="nil"/>
          <w:left w:val="nil"/>
          <w:bottom w:val="nil"/>
          <w:right w:val="nil"/>
          <w:between w:val="nil"/>
        </w:pBdr>
        <w:spacing w:after="0"/>
        <w:jc w:val="center"/>
        <w:rPr>
          <w:b/>
          <w:sz w:val="36"/>
          <w:szCs w:val="36"/>
        </w:rPr>
      </w:pPr>
      <w:r>
        <w:pict w14:anchorId="50DD9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57728;visibility:hidden">
            <o:lock v:ext="edit" selection="t"/>
          </v:shape>
        </w:pict>
      </w:r>
      <w:bookmarkStart w:id="0" w:name="_heading=h.gjdgxs" w:colFirst="0" w:colLast="0"/>
      <w:bookmarkEnd w:id="0"/>
      <w:r w:rsidR="002E106A">
        <w:rPr>
          <w:b/>
          <w:sz w:val="36"/>
          <w:szCs w:val="36"/>
        </w:rPr>
        <w:t>GENERAL RECORDS SCHEDULE 2.7:  Employee</w:t>
      </w:r>
      <w:r w:rsidR="002E106A">
        <w:t xml:space="preserve"> </w:t>
      </w:r>
      <w:r w:rsidR="002E106A">
        <w:rPr>
          <w:b/>
          <w:sz w:val="36"/>
          <w:szCs w:val="36"/>
        </w:rPr>
        <w:t>Health</w:t>
      </w:r>
      <w:r w:rsidR="002E106A">
        <w:rPr>
          <w:b/>
          <w:color w:val="FF0000"/>
          <w:sz w:val="36"/>
          <w:szCs w:val="36"/>
        </w:rPr>
        <w:t xml:space="preserve"> </w:t>
      </w:r>
      <w:r w:rsidR="002E106A">
        <w:rPr>
          <w:b/>
          <w:sz w:val="36"/>
          <w:szCs w:val="36"/>
        </w:rPr>
        <w:t>and Safety Records</w:t>
      </w:r>
    </w:p>
    <w:p w14:paraId="320A551E" w14:textId="77777777" w:rsidR="00BB4891" w:rsidRDefault="00BB4891">
      <w:pPr>
        <w:spacing w:after="0" w:line="240" w:lineRule="auto"/>
        <w:rPr>
          <w:sz w:val="20"/>
          <w:szCs w:val="20"/>
        </w:rPr>
      </w:pPr>
    </w:p>
    <w:p w14:paraId="51702BCD" w14:textId="1EBFDE73" w:rsidR="00C056D0" w:rsidRDefault="00C056D0" w:rsidP="00C056D0">
      <w:pPr>
        <w:spacing w:after="0" w:line="240" w:lineRule="auto"/>
        <w:rPr>
          <w:color w:val="FF0000"/>
        </w:rPr>
      </w:pPr>
      <w:r>
        <w:t xml:space="preserve">This schedule covers records about employee health and safety functions within </w:t>
      </w:r>
      <w:r w:rsidR="005A5150">
        <w:t>f</w:t>
      </w:r>
      <w:r>
        <w:t xml:space="preserve">ederal agencies. </w:t>
      </w:r>
    </w:p>
    <w:p w14:paraId="574D3163" w14:textId="77777777" w:rsidR="00C056D0" w:rsidRDefault="00C056D0" w:rsidP="00C056D0">
      <w:pPr>
        <w:spacing w:after="0" w:line="240" w:lineRule="auto"/>
        <w:ind w:left="90"/>
      </w:pPr>
    </w:p>
    <w:p w14:paraId="476C7B9B" w14:textId="77777777" w:rsidR="00C056D0" w:rsidRDefault="00C056D0" w:rsidP="00C056D0">
      <w:pPr>
        <w:spacing w:after="0" w:line="240" w:lineRule="auto"/>
      </w:pPr>
      <w:r>
        <w:rPr>
          <w:b/>
        </w:rPr>
        <w:t>Conditions and Exclusions</w:t>
      </w:r>
    </w:p>
    <w:p w14:paraId="27CEBE94" w14:textId="77777777" w:rsidR="00C056D0" w:rsidRDefault="00C056D0" w:rsidP="00C056D0">
      <w:pPr>
        <w:spacing w:after="0" w:line="240" w:lineRule="auto"/>
      </w:pPr>
      <w:r>
        <w:t>The following conditions and exclusions apply to all disposition authorities in this schedule.</w:t>
      </w:r>
    </w:p>
    <w:p w14:paraId="4172025E" w14:textId="77777777" w:rsidR="00C056D0" w:rsidRDefault="00C056D0" w:rsidP="00C056D0">
      <w:pPr>
        <w:numPr>
          <w:ilvl w:val="0"/>
          <w:numId w:val="13"/>
        </w:numPr>
        <w:spacing w:after="0" w:line="240" w:lineRule="auto"/>
      </w:pPr>
      <w:r>
        <w:t>Agencies must offer any records created prior to January 1, 1921, to the National Archives and Records Administration (NARA) before applying disposition instructions in this schedule.</w:t>
      </w:r>
    </w:p>
    <w:p w14:paraId="4DD19861" w14:textId="565D14DE" w:rsidR="00C056D0" w:rsidRDefault="00C056D0" w:rsidP="00C056D0">
      <w:pPr>
        <w:numPr>
          <w:ilvl w:val="0"/>
          <w:numId w:val="13"/>
        </w:numPr>
        <w:spacing w:after="0" w:line="240" w:lineRule="auto"/>
      </w:pPr>
      <w:r>
        <w:t xml:space="preserve">This schedule does not apply to mission-related </w:t>
      </w:r>
      <w:r w:rsidR="005A5150">
        <w:t>f</w:t>
      </w:r>
      <w:r>
        <w:t>ederal research, monitoring, standard-setting and enforcement activities to ensure environmental protection, occupational safety, and public health. Such records are covered by agency-specific schedules.</w:t>
      </w:r>
    </w:p>
    <w:p w14:paraId="7CCF9EF8" w14:textId="77777777" w:rsidR="00C056D0" w:rsidRDefault="00C056D0" w:rsidP="00C056D0">
      <w:pPr>
        <w:numPr>
          <w:ilvl w:val="0"/>
          <w:numId w:val="13"/>
        </w:numPr>
        <w:pBdr>
          <w:top w:val="nil"/>
          <w:left w:val="nil"/>
          <w:bottom w:val="nil"/>
          <w:right w:val="nil"/>
          <w:between w:val="nil"/>
        </w:pBdr>
        <w:spacing w:after="0" w:line="240" w:lineRule="auto"/>
      </w:pPr>
      <w:r>
        <w:rPr>
          <w:color w:val="000000"/>
        </w:rPr>
        <w:t>The terms “non-occupational” and “patient” are used in this schedule to refer to nonwork-required health services and to health conditions not causally connected to the employee’s work or workplace. The terms “workplace” and “safety” refer to occupational records.</w:t>
      </w:r>
    </w:p>
    <w:p w14:paraId="44129936" w14:textId="77777777" w:rsidR="00BB4891" w:rsidRDefault="00BB4891">
      <w:pPr>
        <w:spacing w:after="0" w:line="240" w:lineRule="auto"/>
      </w:pPr>
    </w:p>
    <w:tbl>
      <w:tblPr>
        <w:tblStyle w:val="a5"/>
        <w:tblW w:w="14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7"/>
        <w:gridCol w:w="3299"/>
        <w:gridCol w:w="1170"/>
        <w:gridCol w:w="29"/>
        <w:gridCol w:w="149"/>
        <w:gridCol w:w="5701"/>
        <w:gridCol w:w="60"/>
        <w:gridCol w:w="2100"/>
        <w:gridCol w:w="1297"/>
      </w:tblGrid>
      <w:tr w:rsidR="00BB4891" w14:paraId="18F623F9" w14:textId="77777777" w:rsidTr="00992C69">
        <w:trPr>
          <w:tblHeader/>
        </w:trPr>
        <w:tc>
          <w:tcPr>
            <w:tcW w:w="717" w:type="dxa"/>
            <w:tcBorders>
              <w:bottom w:val="single" w:sz="4" w:space="0" w:color="000000"/>
            </w:tcBorders>
            <w:shd w:val="clear" w:color="auto" w:fill="B6DDE8"/>
          </w:tcPr>
          <w:p w14:paraId="188C960B" w14:textId="77777777" w:rsidR="00BB4891" w:rsidRDefault="002E106A">
            <w:pPr>
              <w:spacing w:after="0" w:line="240" w:lineRule="auto"/>
              <w:jc w:val="center"/>
              <w:rPr>
                <w:b/>
              </w:rPr>
            </w:pPr>
            <w:r>
              <w:rPr>
                <w:b/>
              </w:rPr>
              <w:t>Item</w:t>
            </w:r>
          </w:p>
        </w:tc>
        <w:tc>
          <w:tcPr>
            <w:tcW w:w="10408" w:type="dxa"/>
            <w:gridSpan w:val="6"/>
            <w:tcBorders>
              <w:bottom w:val="single" w:sz="4" w:space="0" w:color="000000"/>
            </w:tcBorders>
            <w:shd w:val="clear" w:color="auto" w:fill="B6DDE8"/>
          </w:tcPr>
          <w:p w14:paraId="6464ED46" w14:textId="77777777" w:rsidR="00BB4891" w:rsidRDefault="002E106A">
            <w:pPr>
              <w:spacing w:after="0" w:line="240" w:lineRule="auto"/>
              <w:rPr>
                <w:b/>
              </w:rPr>
            </w:pPr>
            <w:r>
              <w:rPr>
                <w:b/>
              </w:rPr>
              <w:t>Records Description</w:t>
            </w:r>
          </w:p>
        </w:tc>
        <w:tc>
          <w:tcPr>
            <w:tcW w:w="2100" w:type="dxa"/>
            <w:tcBorders>
              <w:bottom w:val="single" w:sz="4" w:space="0" w:color="000000"/>
            </w:tcBorders>
            <w:shd w:val="clear" w:color="auto" w:fill="B6DDE8"/>
          </w:tcPr>
          <w:p w14:paraId="0EEF8900" w14:textId="77777777" w:rsidR="00BB4891" w:rsidRDefault="002E106A">
            <w:pPr>
              <w:spacing w:after="0" w:line="240" w:lineRule="auto"/>
              <w:rPr>
                <w:b/>
              </w:rPr>
            </w:pPr>
            <w:r>
              <w:rPr>
                <w:b/>
              </w:rPr>
              <w:t xml:space="preserve">Disposition Instruction </w:t>
            </w:r>
          </w:p>
        </w:tc>
        <w:tc>
          <w:tcPr>
            <w:tcW w:w="1297" w:type="dxa"/>
            <w:tcBorders>
              <w:bottom w:val="single" w:sz="4" w:space="0" w:color="000000"/>
            </w:tcBorders>
            <w:shd w:val="clear" w:color="auto" w:fill="B6DDE8"/>
          </w:tcPr>
          <w:p w14:paraId="16676E10" w14:textId="77777777" w:rsidR="00BB4891" w:rsidRDefault="002E106A">
            <w:pPr>
              <w:spacing w:after="0" w:line="240" w:lineRule="auto"/>
              <w:rPr>
                <w:b/>
              </w:rPr>
            </w:pPr>
            <w:r>
              <w:rPr>
                <w:b/>
              </w:rPr>
              <w:t>Disposition Authority</w:t>
            </w:r>
          </w:p>
        </w:tc>
      </w:tr>
      <w:tr w:rsidR="00BB4891" w14:paraId="4EC5F467" w14:textId="77777777" w:rsidTr="00DA50F0">
        <w:trPr>
          <w:trHeight w:val="168"/>
        </w:trPr>
        <w:tc>
          <w:tcPr>
            <w:tcW w:w="717" w:type="dxa"/>
            <w:shd w:val="clear" w:color="auto" w:fill="auto"/>
          </w:tcPr>
          <w:p w14:paraId="35CEB7DD" w14:textId="77777777" w:rsidR="00BB4891" w:rsidRDefault="002E106A">
            <w:pPr>
              <w:spacing w:after="0" w:line="240" w:lineRule="auto"/>
              <w:jc w:val="center"/>
            </w:pPr>
            <w:r>
              <w:t>010</w:t>
            </w:r>
          </w:p>
        </w:tc>
        <w:tc>
          <w:tcPr>
            <w:tcW w:w="10408" w:type="dxa"/>
            <w:gridSpan w:val="6"/>
            <w:shd w:val="clear" w:color="auto" w:fill="auto"/>
          </w:tcPr>
          <w:p w14:paraId="567059CC" w14:textId="77777777" w:rsidR="00BB4891" w:rsidRDefault="002E106A">
            <w:pPr>
              <w:tabs>
                <w:tab w:val="left" w:pos="1055"/>
                <w:tab w:val="left" w:pos="1440"/>
              </w:tabs>
              <w:spacing w:after="0" w:line="240" w:lineRule="auto"/>
              <w:rPr>
                <w:b/>
              </w:rPr>
            </w:pPr>
            <w:r>
              <w:rPr>
                <w:b/>
              </w:rPr>
              <w:t>Clinic scheduling records.</w:t>
            </w:r>
          </w:p>
          <w:p w14:paraId="2F31D003" w14:textId="77777777" w:rsidR="00BB4891" w:rsidRDefault="002E106A">
            <w:pPr>
              <w:tabs>
                <w:tab w:val="left" w:pos="1055"/>
                <w:tab w:val="left" w:pos="1440"/>
              </w:tabs>
              <w:spacing w:after="0" w:line="240" w:lineRule="auto"/>
              <w:ind w:left="331"/>
            </w:pPr>
            <w:r>
              <w:t>Scheduling records of clinic visits, both occupational and non-occupational.  Includes:</w:t>
            </w:r>
          </w:p>
          <w:p w14:paraId="2505C1F5" w14:textId="77777777" w:rsidR="00BB4891" w:rsidRDefault="002E106A">
            <w:pPr>
              <w:numPr>
                <w:ilvl w:val="0"/>
                <w:numId w:val="3"/>
              </w:numPr>
              <w:pBdr>
                <w:top w:val="nil"/>
                <w:left w:val="nil"/>
                <w:bottom w:val="nil"/>
                <w:right w:val="nil"/>
                <w:between w:val="nil"/>
              </w:pBdr>
              <w:tabs>
                <w:tab w:val="left" w:pos="1055"/>
                <w:tab w:val="left" w:pos="1440"/>
              </w:tabs>
              <w:spacing w:after="0" w:line="240" w:lineRule="auto"/>
            </w:pPr>
            <w:r>
              <w:rPr>
                <w:color w:val="000000"/>
              </w:rPr>
              <w:t>patient's name, time of appointment, and type of work to be performed</w:t>
            </w:r>
          </w:p>
          <w:p w14:paraId="68EE96B0" w14:textId="77777777" w:rsidR="00BB4891" w:rsidRDefault="002E106A">
            <w:pPr>
              <w:numPr>
                <w:ilvl w:val="0"/>
                <w:numId w:val="3"/>
              </w:numPr>
              <w:pBdr>
                <w:top w:val="nil"/>
                <w:left w:val="nil"/>
                <w:bottom w:val="nil"/>
                <w:right w:val="nil"/>
                <w:between w:val="nil"/>
              </w:pBdr>
              <w:tabs>
                <w:tab w:val="left" w:pos="1055"/>
                <w:tab w:val="left" w:pos="1440"/>
              </w:tabs>
              <w:spacing w:after="0" w:line="240" w:lineRule="auto"/>
            </w:pPr>
            <w:r>
              <w:rPr>
                <w:color w:val="000000"/>
              </w:rPr>
              <w:t>details for pending, confirmed, and upcoming appointments, including date, time, clinic, care team and reason for visit</w:t>
            </w:r>
          </w:p>
          <w:p w14:paraId="2417D11B" w14:textId="77777777" w:rsidR="00BB4891" w:rsidRDefault="002E106A">
            <w:pPr>
              <w:numPr>
                <w:ilvl w:val="0"/>
                <w:numId w:val="3"/>
              </w:numPr>
              <w:pBdr>
                <w:top w:val="nil"/>
                <w:left w:val="nil"/>
                <w:bottom w:val="nil"/>
                <w:right w:val="nil"/>
                <w:between w:val="nil"/>
              </w:pBdr>
              <w:tabs>
                <w:tab w:val="left" w:pos="1055"/>
                <w:tab w:val="left" w:pos="1440"/>
              </w:tabs>
              <w:spacing w:after="0" w:line="240" w:lineRule="auto"/>
            </w:pPr>
            <w:r>
              <w:rPr>
                <w:color w:val="000000"/>
              </w:rPr>
              <w:t>notifications about appointment updates</w:t>
            </w:r>
          </w:p>
          <w:p w14:paraId="40BDB341" w14:textId="77777777" w:rsidR="00BB4891" w:rsidRDefault="002E106A">
            <w:pPr>
              <w:numPr>
                <w:ilvl w:val="0"/>
                <w:numId w:val="6"/>
              </w:numPr>
              <w:pBdr>
                <w:top w:val="nil"/>
                <w:left w:val="nil"/>
                <w:bottom w:val="nil"/>
                <w:right w:val="nil"/>
                <w:between w:val="nil"/>
              </w:pBdr>
              <w:tabs>
                <w:tab w:val="left" w:pos="1055"/>
                <w:tab w:val="left" w:pos="1440"/>
              </w:tabs>
              <w:spacing w:after="0" w:line="240" w:lineRule="auto"/>
              <w:rPr>
                <w:b/>
                <w:color w:val="000000"/>
              </w:rPr>
            </w:pPr>
            <w:r>
              <w:rPr>
                <w:color w:val="000000"/>
              </w:rPr>
              <w:t>patient visit and other scheduling-related statistics</w:t>
            </w:r>
          </w:p>
        </w:tc>
        <w:tc>
          <w:tcPr>
            <w:tcW w:w="2100" w:type="dxa"/>
            <w:shd w:val="clear" w:color="auto" w:fill="auto"/>
          </w:tcPr>
          <w:p w14:paraId="4892922A" w14:textId="77777777" w:rsidR="00BB4891" w:rsidRDefault="002E106A">
            <w:pPr>
              <w:spacing w:after="0" w:line="240" w:lineRule="auto"/>
            </w:pPr>
            <w:r>
              <w:rPr>
                <w:b/>
              </w:rPr>
              <w:t xml:space="preserve">Temporary. </w:t>
            </w:r>
            <w:r>
              <w:t>Destroy</w:t>
            </w:r>
          </w:p>
          <w:p w14:paraId="39FE2F06" w14:textId="77777777" w:rsidR="00BB4891" w:rsidRDefault="002E106A">
            <w:pPr>
              <w:spacing w:after="0" w:line="240" w:lineRule="auto"/>
            </w:pPr>
            <w:r>
              <w:t>when 3 years old,</w:t>
            </w:r>
          </w:p>
          <w:p w14:paraId="675EC3E2" w14:textId="77777777" w:rsidR="00BB4891" w:rsidRDefault="002E106A">
            <w:pPr>
              <w:spacing w:after="0" w:line="240" w:lineRule="auto"/>
            </w:pPr>
            <w:r>
              <w:t>but longer retention</w:t>
            </w:r>
          </w:p>
          <w:p w14:paraId="398D929D" w14:textId="77777777" w:rsidR="00BB4891" w:rsidRDefault="002E106A">
            <w:pPr>
              <w:spacing w:after="0" w:line="240" w:lineRule="auto"/>
            </w:pPr>
            <w:r>
              <w:t>is authorized if</w:t>
            </w:r>
          </w:p>
          <w:p w14:paraId="073E5EE4" w14:textId="77777777" w:rsidR="00BB4891" w:rsidRDefault="002E106A">
            <w:pPr>
              <w:spacing w:after="0" w:line="240" w:lineRule="auto"/>
            </w:pPr>
            <w:r>
              <w:t>needed for business use.</w:t>
            </w:r>
          </w:p>
        </w:tc>
        <w:tc>
          <w:tcPr>
            <w:tcW w:w="1297" w:type="dxa"/>
            <w:shd w:val="clear" w:color="auto" w:fill="auto"/>
          </w:tcPr>
          <w:p w14:paraId="7ECAF9BC" w14:textId="77777777" w:rsidR="00BB4891" w:rsidRDefault="002E106A">
            <w:pPr>
              <w:spacing w:after="0" w:line="240" w:lineRule="auto"/>
            </w:pPr>
            <w:r>
              <w:t>DAA-GRS-2017-0010-0001</w:t>
            </w:r>
          </w:p>
          <w:p w14:paraId="4BDBA83E" w14:textId="77777777" w:rsidR="00BB4891" w:rsidRDefault="00BB4891">
            <w:pPr>
              <w:spacing w:after="0" w:line="240" w:lineRule="auto"/>
            </w:pPr>
          </w:p>
          <w:p w14:paraId="44D2319C" w14:textId="77777777" w:rsidR="00BB4891" w:rsidRDefault="00BB4891">
            <w:pPr>
              <w:spacing w:after="0" w:line="240" w:lineRule="auto"/>
              <w:rPr>
                <w:b/>
              </w:rPr>
            </w:pPr>
          </w:p>
        </w:tc>
      </w:tr>
      <w:tr w:rsidR="00BB4891" w14:paraId="3475AF9C" w14:textId="77777777">
        <w:trPr>
          <w:trHeight w:val="168"/>
        </w:trPr>
        <w:tc>
          <w:tcPr>
            <w:tcW w:w="14522" w:type="dxa"/>
            <w:gridSpan w:val="9"/>
            <w:shd w:val="clear" w:color="auto" w:fill="B7DDE8"/>
          </w:tcPr>
          <w:p w14:paraId="1B3DFF3E" w14:textId="77777777" w:rsidR="00BB4891" w:rsidRDefault="002E106A">
            <w:pPr>
              <w:spacing w:after="0" w:line="240" w:lineRule="auto"/>
            </w:pPr>
            <w:r>
              <w:rPr>
                <w:b/>
              </w:rPr>
              <w:t>Occupational Health Records</w:t>
            </w:r>
          </w:p>
        </w:tc>
      </w:tr>
      <w:tr w:rsidR="00BB4891" w14:paraId="3235C5C6" w14:textId="77777777" w:rsidTr="00DA50F0">
        <w:tc>
          <w:tcPr>
            <w:tcW w:w="717" w:type="dxa"/>
            <w:shd w:val="clear" w:color="auto" w:fill="auto"/>
          </w:tcPr>
          <w:p w14:paraId="21DED575" w14:textId="77777777" w:rsidR="00BB4891" w:rsidRDefault="002E106A">
            <w:pPr>
              <w:spacing w:after="0" w:line="240" w:lineRule="auto"/>
              <w:jc w:val="center"/>
            </w:pPr>
            <w:r>
              <w:t>020</w:t>
            </w:r>
          </w:p>
        </w:tc>
        <w:tc>
          <w:tcPr>
            <w:tcW w:w="10408" w:type="dxa"/>
            <w:gridSpan w:val="6"/>
            <w:shd w:val="clear" w:color="auto" w:fill="auto"/>
          </w:tcPr>
          <w:p w14:paraId="7CAF9E8D" w14:textId="77777777" w:rsidR="00BB4891" w:rsidRDefault="002E106A">
            <w:pPr>
              <w:pBdr>
                <w:top w:val="nil"/>
                <w:left w:val="nil"/>
                <w:bottom w:val="nil"/>
                <w:right w:val="nil"/>
                <w:between w:val="nil"/>
              </w:pBdr>
              <w:tabs>
                <w:tab w:val="left" w:pos="695"/>
                <w:tab w:val="left" w:pos="1080"/>
                <w:tab w:val="left" w:pos="1440"/>
              </w:tabs>
              <w:spacing w:after="0" w:line="240" w:lineRule="auto"/>
              <w:rPr>
                <w:b/>
                <w:color w:val="000000"/>
              </w:rPr>
            </w:pPr>
            <w:r>
              <w:rPr>
                <w:b/>
                <w:color w:val="000000"/>
              </w:rPr>
              <w:t>Occupational injury and illness program records.</w:t>
            </w:r>
          </w:p>
          <w:p w14:paraId="78627823"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color w:val="000000"/>
              </w:rPr>
              <w:t>Records documenting the planning, management, reporting, and routine operations undertaken by occupational health and safety organizations.  Includes:</w:t>
            </w:r>
          </w:p>
          <w:p w14:paraId="74A7CCB9" w14:textId="77777777" w:rsidR="00BB4891" w:rsidRDefault="002E106A">
            <w:pPr>
              <w:numPr>
                <w:ilvl w:val="0"/>
                <w:numId w:val="6"/>
              </w:numPr>
              <w:pBdr>
                <w:top w:val="nil"/>
                <w:left w:val="nil"/>
                <w:bottom w:val="nil"/>
                <w:right w:val="nil"/>
                <w:between w:val="nil"/>
              </w:pBdr>
              <w:tabs>
                <w:tab w:val="left" w:pos="695"/>
                <w:tab w:val="left" w:pos="1080"/>
                <w:tab w:val="left" w:pos="1440"/>
              </w:tabs>
              <w:spacing w:after="0" w:line="240" w:lineRule="auto"/>
              <w:rPr>
                <w:color w:val="000000"/>
              </w:rPr>
            </w:pPr>
            <w:r>
              <w:rPr>
                <w:color w:val="000000"/>
              </w:rPr>
              <w:t>miscellaneous reports, annual summaries or reports to the Secretary of Labor</w:t>
            </w:r>
          </w:p>
          <w:p w14:paraId="6465D8B4" w14:textId="77777777" w:rsidR="00BB4891" w:rsidRDefault="002E106A">
            <w:pPr>
              <w:numPr>
                <w:ilvl w:val="0"/>
                <w:numId w:val="6"/>
              </w:numPr>
              <w:pBdr>
                <w:top w:val="nil"/>
                <w:left w:val="nil"/>
                <w:bottom w:val="nil"/>
                <w:right w:val="nil"/>
                <w:between w:val="nil"/>
              </w:pBdr>
              <w:tabs>
                <w:tab w:val="left" w:pos="695"/>
                <w:tab w:val="left" w:pos="1080"/>
                <w:tab w:val="left" w:pos="1440"/>
              </w:tabs>
              <w:spacing w:after="0" w:line="240" w:lineRule="auto"/>
              <w:rPr>
                <w:color w:val="000000"/>
              </w:rPr>
            </w:pPr>
            <w:r>
              <w:rPr>
                <w:color w:val="000000"/>
              </w:rPr>
              <w:t>correspondence with internal agency offices and Occupational Safety and Health Administration (OSHA)</w:t>
            </w:r>
          </w:p>
          <w:p w14:paraId="32376934" w14:textId="77777777" w:rsidR="00BB4891" w:rsidRDefault="002E106A">
            <w:pPr>
              <w:numPr>
                <w:ilvl w:val="0"/>
                <w:numId w:val="6"/>
              </w:numPr>
              <w:pBdr>
                <w:top w:val="nil"/>
                <w:left w:val="nil"/>
                <w:bottom w:val="nil"/>
                <w:right w:val="nil"/>
                <w:between w:val="nil"/>
              </w:pBdr>
              <w:tabs>
                <w:tab w:val="left" w:pos="695"/>
                <w:tab w:val="left" w:pos="1080"/>
                <w:tab w:val="left" w:pos="1440"/>
              </w:tabs>
              <w:spacing w:after="0" w:line="240" w:lineRule="auto"/>
              <w:rPr>
                <w:color w:val="000000"/>
              </w:rPr>
            </w:pPr>
            <w:r>
              <w:rPr>
                <w:color w:val="000000"/>
              </w:rPr>
              <w:t>OSHA 300 Log</w:t>
            </w:r>
          </w:p>
          <w:p w14:paraId="12CBB461" w14:textId="77777777" w:rsidR="00BB4891" w:rsidRDefault="002E106A">
            <w:pPr>
              <w:numPr>
                <w:ilvl w:val="0"/>
                <w:numId w:val="6"/>
              </w:numPr>
              <w:pBdr>
                <w:top w:val="nil"/>
                <w:left w:val="nil"/>
                <w:bottom w:val="nil"/>
                <w:right w:val="nil"/>
                <w:between w:val="nil"/>
              </w:pBdr>
              <w:tabs>
                <w:tab w:val="left" w:pos="695"/>
                <w:tab w:val="left" w:pos="1080"/>
                <w:tab w:val="left" w:pos="1440"/>
              </w:tabs>
              <w:spacing w:after="0" w:line="240" w:lineRule="auto"/>
              <w:rPr>
                <w:color w:val="000000"/>
              </w:rPr>
            </w:pPr>
            <w:r>
              <w:rPr>
                <w:color w:val="000000"/>
              </w:rPr>
              <w:t>OSHA 301 Incident Report</w:t>
            </w:r>
          </w:p>
          <w:p w14:paraId="2BD3A177" w14:textId="77777777" w:rsidR="00BB4891" w:rsidRDefault="002E106A">
            <w:pPr>
              <w:numPr>
                <w:ilvl w:val="0"/>
                <w:numId w:val="6"/>
              </w:numPr>
              <w:pBdr>
                <w:top w:val="nil"/>
                <w:left w:val="nil"/>
                <w:bottom w:val="nil"/>
                <w:right w:val="nil"/>
                <w:between w:val="nil"/>
              </w:pBdr>
              <w:tabs>
                <w:tab w:val="left" w:pos="695"/>
                <w:tab w:val="left" w:pos="1080"/>
                <w:tab w:val="left" w:pos="1440"/>
              </w:tabs>
              <w:spacing w:after="0" w:line="240" w:lineRule="auto"/>
              <w:rPr>
                <w:color w:val="000000"/>
              </w:rPr>
            </w:pPr>
            <w:r>
              <w:rPr>
                <w:color w:val="000000"/>
              </w:rPr>
              <w:t>OSHA 300A Summary or equivalent</w:t>
            </w:r>
          </w:p>
          <w:p w14:paraId="70E61CDB" w14:textId="77777777" w:rsidR="00BB4891" w:rsidRDefault="00BB4891">
            <w:pPr>
              <w:pBdr>
                <w:top w:val="nil"/>
                <w:left w:val="nil"/>
                <w:bottom w:val="nil"/>
                <w:right w:val="nil"/>
                <w:between w:val="nil"/>
              </w:pBdr>
              <w:tabs>
                <w:tab w:val="left" w:pos="695"/>
                <w:tab w:val="left" w:pos="1080"/>
                <w:tab w:val="left" w:pos="1440"/>
              </w:tabs>
              <w:spacing w:after="0" w:line="240" w:lineRule="auto"/>
              <w:ind w:left="331"/>
              <w:rPr>
                <w:b/>
                <w:color w:val="000000"/>
              </w:rPr>
            </w:pPr>
          </w:p>
          <w:p w14:paraId="46EDFA77"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b/>
                <w:color w:val="000000"/>
              </w:rPr>
              <w:t>Exclusion:</w:t>
            </w:r>
            <w:r>
              <w:rPr>
                <w:color w:val="000000"/>
              </w:rPr>
              <w:t xml:space="preserve">  Workers’ Compensation (personnel injury compensation) records are covered under items 100 and 101 of GRS 2.4, Employee Compensation and Benefits Records. </w:t>
            </w:r>
          </w:p>
          <w:p w14:paraId="32AE7947" w14:textId="77777777" w:rsidR="00BB4891" w:rsidRDefault="00BB4891">
            <w:pPr>
              <w:pBdr>
                <w:top w:val="nil"/>
                <w:left w:val="nil"/>
                <w:bottom w:val="nil"/>
                <w:right w:val="nil"/>
                <w:between w:val="nil"/>
              </w:pBdr>
              <w:tabs>
                <w:tab w:val="left" w:pos="695"/>
                <w:tab w:val="left" w:pos="1080"/>
                <w:tab w:val="left" w:pos="1440"/>
              </w:tabs>
              <w:spacing w:after="0" w:line="240" w:lineRule="auto"/>
              <w:ind w:left="288"/>
              <w:rPr>
                <w:color w:val="000000"/>
              </w:rPr>
            </w:pPr>
          </w:p>
          <w:p w14:paraId="6A6F6EA9"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b/>
                <w:color w:val="000000"/>
              </w:rPr>
              <w:lastRenderedPageBreak/>
              <w:t xml:space="preserve">Legal Citations:  </w:t>
            </w:r>
            <w:r>
              <w:rPr>
                <w:color w:val="000000"/>
              </w:rPr>
              <w:t>29 CFR Part 1904.33 and 29 CFR Part 1960.69.</w:t>
            </w:r>
          </w:p>
        </w:tc>
        <w:tc>
          <w:tcPr>
            <w:tcW w:w="2100" w:type="dxa"/>
            <w:shd w:val="clear" w:color="auto" w:fill="auto"/>
          </w:tcPr>
          <w:p w14:paraId="4FF52961" w14:textId="77777777" w:rsidR="00BB4891" w:rsidRDefault="002E106A">
            <w:pPr>
              <w:spacing w:after="0" w:line="240" w:lineRule="auto"/>
            </w:pPr>
            <w:r>
              <w:rPr>
                <w:b/>
              </w:rPr>
              <w:lastRenderedPageBreak/>
              <w:t>Temporary</w:t>
            </w:r>
            <w:r>
              <w:t>.  Destroy when 6 years old, but longer retention is authorized if needed for business use.</w:t>
            </w:r>
          </w:p>
          <w:p w14:paraId="0B413BDE" w14:textId="77777777" w:rsidR="00BB4891" w:rsidRDefault="00BB4891">
            <w:pPr>
              <w:spacing w:after="0" w:line="240" w:lineRule="auto"/>
            </w:pPr>
          </w:p>
          <w:p w14:paraId="60A26E04" w14:textId="77777777" w:rsidR="00BB4891" w:rsidRDefault="00BB4891">
            <w:pPr>
              <w:spacing w:after="0" w:line="240" w:lineRule="auto"/>
              <w:rPr>
                <w:color w:val="FF0000"/>
              </w:rPr>
            </w:pPr>
          </w:p>
        </w:tc>
        <w:tc>
          <w:tcPr>
            <w:tcW w:w="1297" w:type="dxa"/>
            <w:shd w:val="clear" w:color="auto" w:fill="auto"/>
          </w:tcPr>
          <w:p w14:paraId="52637C66" w14:textId="77777777" w:rsidR="00BB4891" w:rsidRDefault="002E106A">
            <w:pPr>
              <w:spacing w:after="0" w:line="240" w:lineRule="auto"/>
            </w:pPr>
            <w:r>
              <w:t>DAA-GRS-2017-0010-0002</w:t>
            </w:r>
          </w:p>
          <w:p w14:paraId="4DA832F0" w14:textId="77777777" w:rsidR="00BB4891" w:rsidRDefault="00BB4891">
            <w:pPr>
              <w:spacing w:after="0" w:line="240" w:lineRule="auto"/>
            </w:pPr>
          </w:p>
          <w:p w14:paraId="48B711E1" w14:textId="77777777" w:rsidR="00BB4891" w:rsidRDefault="00BB4891">
            <w:pPr>
              <w:spacing w:after="0" w:line="240" w:lineRule="auto"/>
              <w:rPr>
                <w:b/>
              </w:rPr>
            </w:pPr>
          </w:p>
        </w:tc>
      </w:tr>
      <w:tr w:rsidR="00BB4891" w14:paraId="47C0E1DD" w14:textId="77777777" w:rsidTr="00DA50F0">
        <w:tc>
          <w:tcPr>
            <w:tcW w:w="717" w:type="dxa"/>
            <w:shd w:val="clear" w:color="auto" w:fill="auto"/>
          </w:tcPr>
          <w:p w14:paraId="53F0F905" w14:textId="77777777" w:rsidR="00BB4891" w:rsidRDefault="002E106A">
            <w:pPr>
              <w:spacing w:after="0" w:line="240" w:lineRule="auto"/>
              <w:jc w:val="center"/>
            </w:pPr>
            <w:r>
              <w:t>030</w:t>
            </w:r>
          </w:p>
        </w:tc>
        <w:tc>
          <w:tcPr>
            <w:tcW w:w="10408" w:type="dxa"/>
            <w:gridSpan w:val="6"/>
            <w:shd w:val="clear" w:color="auto" w:fill="auto"/>
          </w:tcPr>
          <w:p w14:paraId="5E8E2894" w14:textId="77777777" w:rsidR="00BB4891" w:rsidRDefault="002E106A">
            <w:pPr>
              <w:pBdr>
                <w:top w:val="nil"/>
                <w:left w:val="nil"/>
                <w:bottom w:val="nil"/>
                <w:right w:val="nil"/>
                <w:between w:val="nil"/>
              </w:pBdr>
              <w:tabs>
                <w:tab w:val="left" w:pos="695"/>
                <w:tab w:val="left" w:pos="1080"/>
                <w:tab w:val="left" w:pos="1440"/>
              </w:tabs>
              <w:spacing w:after="0" w:line="240" w:lineRule="auto"/>
              <w:rPr>
                <w:b/>
                <w:color w:val="000000"/>
              </w:rPr>
            </w:pPr>
            <w:r>
              <w:rPr>
                <w:b/>
                <w:color w:val="000000"/>
              </w:rPr>
              <w:t xml:space="preserve">Occupational health and safety training records. </w:t>
            </w:r>
          </w:p>
          <w:p w14:paraId="0EB7A7F6" w14:textId="77777777" w:rsidR="00BB4891" w:rsidRDefault="002E106A">
            <w:pPr>
              <w:widowControl w:val="0"/>
              <w:pBdr>
                <w:top w:val="nil"/>
                <w:left w:val="nil"/>
                <w:bottom w:val="nil"/>
                <w:right w:val="nil"/>
                <w:between w:val="nil"/>
              </w:pBdr>
              <w:tabs>
                <w:tab w:val="left" w:pos="695"/>
                <w:tab w:val="left" w:pos="1080"/>
                <w:tab w:val="left" w:pos="1440"/>
              </w:tabs>
              <w:spacing w:after="0" w:line="240" w:lineRule="auto"/>
              <w:ind w:left="331"/>
              <w:rPr>
                <w:color w:val="000000"/>
              </w:rPr>
            </w:pPr>
            <w:r>
              <w:rPr>
                <w:color w:val="000000"/>
              </w:rPr>
              <w:t>Records of health and safety-related training on topics such as cardiopulmonary resuscitation (CPR), automatic external defibrillators (AED), personal protective equipment (PPE) use, safe sampling techniques, personal decontamination procedures, and emergency response procedures.</w:t>
            </w:r>
          </w:p>
          <w:p w14:paraId="36B334F3" w14:textId="77777777" w:rsidR="00BB4891" w:rsidRDefault="00BB4891">
            <w:pPr>
              <w:pBdr>
                <w:top w:val="nil"/>
                <w:left w:val="nil"/>
                <w:bottom w:val="nil"/>
                <w:right w:val="nil"/>
                <w:between w:val="nil"/>
              </w:pBdr>
              <w:tabs>
                <w:tab w:val="left" w:pos="695"/>
                <w:tab w:val="left" w:pos="1080"/>
                <w:tab w:val="left" w:pos="1440"/>
              </w:tabs>
              <w:spacing w:after="0" w:line="240" w:lineRule="auto"/>
              <w:rPr>
                <w:color w:val="000000"/>
              </w:rPr>
            </w:pPr>
          </w:p>
          <w:p w14:paraId="14032B0B"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b/>
                <w:color w:val="000000"/>
              </w:rPr>
              <w:t>Exclusion 1:</w:t>
            </w:r>
            <w:r>
              <w:rPr>
                <w:color w:val="000000"/>
              </w:rPr>
              <w:t xml:space="preserve">  Records appropriate for long-term retention in an Official Personnel Folder, such as academic transcripts and professional licenses. GRS 2.2, Employee Management Records, item 040 covers these.</w:t>
            </w:r>
          </w:p>
          <w:p w14:paraId="5896F387" w14:textId="77777777" w:rsidR="00BB4891" w:rsidRDefault="00BB4891">
            <w:pPr>
              <w:pBdr>
                <w:top w:val="nil"/>
                <w:left w:val="nil"/>
                <w:bottom w:val="nil"/>
                <w:right w:val="nil"/>
                <w:between w:val="nil"/>
              </w:pBdr>
              <w:tabs>
                <w:tab w:val="left" w:pos="695"/>
                <w:tab w:val="left" w:pos="1080"/>
                <w:tab w:val="left" w:pos="1440"/>
              </w:tabs>
              <w:spacing w:after="0" w:line="240" w:lineRule="auto"/>
              <w:ind w:left="331"/>
              <w:rPr>
                <w:color w:val="000000"/>
              </w:rPr>
            </w:pPr>
          </w:p>
          <w:p w14:paraId="3209542A"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b/>
                <w:color w:val="000000"/>
              </w:rPr>
              <w:t xml:space="preserve">Exclusion 2:  </w:t>
            </w:r>
            <w:r>
              <w:rPr>
                <w:color w:val="000000"/>
              </w:rPr>
              <w:t>Training records related to job-specific activities or that may impact individual occupational health.  Items 060 and 061 of this schedule cover these.</w:t>
            </w:r>
          </w:p>
          <w:p w14:paraId="2AEEAC18" w14:textId="77777777" w:rsidR="00BB4891" w:rsidRDefault="00BB4891">
            <w:pPr>
              <w:pBdr>
                <w:top w:val="nil"/>
                <w:left w:val="nil"/>
                <w:bottom w:val="nil"/>
                <w:right w:val="nil"/>
                <w:between w:val="nil"/>
              </w:pBdr>
              <w:tabs>
                <w:tab w:val="left" w:pos="695"/>
                <w:tab w:val="left" w:pos="1080"/>
                <w:tab w:val="left" w:pos="1440"/>
              </w:tabs>
              <w:spacing w:after="0" w:line="240" w:lineRule="auto"/>
              <w:ind w:left="331"/>
              <w:rPr>
                <w:b/>
                <w:color w:val="000000"/>
              </w:rPr>
            </w:pPr>
          </w:p>
          <w:p w14:paraId="214CF095"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b/>
                <w:color w:val="000000"/>
              </w:rPr>
              <w:t xml:space="preserve">Legal Citation:  </w:t>
            </w:r>
            <w:r>
              <w:rPr>
                <w:color w:val="000000"/>
              </w:rPr>
              <w:t>29 CFR Part</w:t>
            </w:r>
            <w:r>
              <w:rPr>
                <w:b/>
                <w:color w:val="000000"/>
              </w:rPr>
              <w:t xml:space="preserve"> </w:t>
            </w:r>
            <w:r>
              <w:rPr>
                <w:color w:val="000000"/>
              </w:rPr>
              <w:t>1910.120 App E(9)</w:t>
            </w:r>
          </w:p>
        </w:tc>
        <w:tc>
          <w:tcPr>
            <w:tcW w:w="2100" w:type="dxa"/>
            <w:shd w:val="clear" w:color="auto" w:fill="auto"/>
          </w:tcPr>
          <w:p w14:paraId="1FB65222" w14:textId="77777777" w:rsidR="00BB4891" w:rsidRDefault="002E106A">
            <w:pPr>
              <w:spacing w:after="0" w:line="240" w:lineRule="auto"/>
            </w:pPr>
            <w:r>
              <w:rPr>
                <w:b/>
              </w:rPr>
              <w:t xml:space="preserve">Temporary.  </w:t>
            </w:r>
            <w:r>
              <w:t>Destroy 5 years after training participation or when superseded, whichever is applicable, but longer retention is authorized if required for business use.</w:t>
            </w:r>
          </w:p>
        </w:tc>
        <w:tc>
          <w:tcPr>
            <w:tcW w:w="1297" w:type="dxa"/>
            <w:shd w:val="clear" w:color="auto" w:fill="auto"/>
          </w:tcPr>
          <w:p w14:paraId="30799933" w14:textId="77777777" w:rsidR="00BB4891" w:rsidRDefault="002E106A">
            <w:pPr>
              <w:spacing w:after="0" w:line="240" w:lineRule="auto"/>
            </w:pPr>
            <w:r>
              <w:t>DAA-GRS-2017-0010-0003</w:t>
            </w:r>
          </w:p>
          <w:p w14:paraId="43F711DE" w14:textId="77777777" w:rsidR="00BB4891" w:rsidRDefault="00BB4891">
            <w:pPr>
              <w:spacing w:after="0" w:line="240" w:lineRule="auto"/>
            </w:pPr>
          </w:p>
          <w:p w14:paraId="78755167" w14:textId="77777777" w:rsidR="00BB4891" w:rsidRDefault="00BB4891">
            <w:pPr>
              <w:spacing w:after="0" w:line="240" w:lineRule="auto"/>
              <w:rPr>
                <w:b/>
              </w:rPr>
            </w:pPr>
          </w:p>
        </w:tc>
      </w:tr>
      <w:tr w:rsidR="00BB4891" w14:paraId="14E3F072" w14:textId="77777777" w:rsidTr="00DA50F0">
        <w:trPr>
          <w:trHeight w:val="1918"/>
        </w:trPr>
        <w:tc>
          <w:tcPr>
            <w:tcW w:w="717" w:type="dxa"/>
            <w:shd w:val="clear" w:color="auto" w:fill="auto"/>
          </w:tcPr>
          <w:p w14:paraId="4DA5C875" w14:textId="77777777" w:rsidR="00BB4891" w:rsidRDefault="002E106A">
            <w:pPr>
              <w:spacing w:after="0" w:line="240" w:lineRule="auto"/>
              <w:jc w:val="center"/>
            </w:pPr>
            <w:r>
              <w:t>040</w:t>
            </w:r>
          </w:p>
          <w:p w14:paraId="6C07FCEE" w14:textId="77777777" w:rsidR="00BB4891" w:rsidRDefault="00BB4891">
            <w:pPr>
              <w:spacing w:after="0" w:line="240" w:lineRule="auto"/>
            </w:pPr>
          </w:p>
        </w:tc>
        <w:tc>
          <w:tcPr>
            <w:tcW w:w="3299" w:type="dxa"/>
            <w:vMerge w:val="restart"/>
            <w:shd w:val="clear" w:color="auto" w:fill="auto"/>
          </w:tcPr>
          <w:p w14:paraId="097F1ACB" w14:textId="77777777" w:rsidR="00BB4891" w:rsidRDefault="002E106A">
            <w:pPr>
              <w:pBdr>
                <w:top w:val="nil"/>
                <w:left w:val="nil"/>
                <w:bottom w:val="nil"/>
                <w:right w:val="nil"/>
                <w:between w:val="nil"/>
              </w:pBdr>
              <w:tabs>
                <w:tab w:val="left" w:pos="695"/>
                <w:tab w:val="left" w:pos="1080"/>
                <w:tab w:val="left" w:pos="1440"/>
              </w:tabs>
              <w:spacing w:after="0" w:line="240" w:lineRule="auto"/>
              <w:rPr>
                <w:b/>
                <w:color w:val="000000"/>
              </w:rPr>
            </w:pPr>
            <w:r>
              <w:rPr>
                <w:b/>
                <w:color w:val="000000"/>
              </w:rPr>
              <w:t>Workplace environmental monitoring and exposure records.</w:t>
            </w:r>
          </w:p>
          <w:p w14:paraId="6C33999D"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color w:val="000000"/>
              </w:rPr>
              <w:t>Results or measurements of monitoring workplace air, toxic substances, or harmful physical agents, including personal, area, grab, wipe, or other methods of sampling results.</w:t>
            </w:r>
          </w:p>
          <w:p w14:paraId="1298FAE6" w14:textId="77777777" w:rsidR="00BB4891" w:rsidRDefault="00BB4891">
            <w:pPr>
              <w:pBdr>
                <w:top w:val="nil"/>
                <w:left w:val="nil"/>
                <w:bottom w:val="nil"/>
                <w:right w:val="nil"/>
                <w:between w:val="nil"/>
              </w:pBdr>
              <w:tabs>
                <w:tab w:val="left" w:pos="695"/>
                <w:tab w:val="left" w:pos="1080"/>
                <w:tab w:val="left" w:pos="1440"/>
              </w:tabs>
              <w:spacing w:after="0" w:line="240" w:lineRule="auto"/>
              <w:rPr>
                <w:color w:val="000000"/>
              </w:rPr>
            </w:pPr>
          </w:p>
          <w:p w14:paraId="11DDFB89"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b/>
                <w:color w:val="000000"/>
              </w:rPr>
              <w:t>Note 1:</w:t>
            </w:r>
            <w:r>
              <w:rPr>
                <w:color w:val="000000"/>
              </w:rPr>
              <w:t xml:space="preserve">  Biological monitoring results, such as blood and urine analysis results, designated as exposure records by specific Occupational Safety and Health Administration (OSHA) standards are maintained as </w:t>
            </w:r>
            <w:r>
              <w:rPr>
                <w:color w:val="000000"/>
              </w:rPr>
              <w:lastRenderedPageBreak/>
              <w:t>required by the specific standard governing their use.  For more information, refer to 29 CFR 1910.1020(c)(5) – Employee exposure records and 29 CFR 1910.1020(c)(5)(ii).</w:t>
            </w:r>
          </w:p>
          <w:p w14:paraId="0C07702B" w14:textId="77777777" w:rsidR="00BB4891" w:rsidRDefault="00BB4891">
            <w:pPr>
              <w:pBdr>
                <w:top w:val="nil"/>
                <w:left w:val="nil"/>
                <w:bottom w:val="nil"/>
                <w:right w:val="nil"/>
                <w:between w:val="nil"/>
              </w:pBdr>
              <w:tabs>
                <w:tab w:val="left" w:pos="695"/>
                <w:tab w:val="left" w:pos="1080"/>
                <w:tab w:val="left" w:pos="1440"/>
              </w:tabs>
              <w:spacing w:after="0" w:line="240" w:lineRule="auto"/>
              <w:ind w:left="331"/>
              <w:rPr>
                <w:color w:val="000000"/>
              </w:rPr>
            </w:pPr>
          </w:p>
          <w:p w14:paraId="1466DA58"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b/>
                <w:color w:val="000000"/>
              </w:rPr>
              <w:t>Note 2:</w:t>
            </w:r>
            <w:r>
              <w:rPr>
                <w:color w:val="000000"/>
              </w:rPr>
              <w:t xml:space="preserve">  These items are intended for agencies subject to Executive Order 12196, Occupational Safety and Health Programs for Federal Employees.  Entities excluded from these requirements may use these items or agency-specific schedules.</w:t>
            </w:r>
          </w:p>
        </w:tc>
        <w:tc>
          <w:tcPr>
            <w:tcW w:w="7109" w:type="dxa"/>
            <w:gridSpan w:val="5"/>
            <w:tcBorders>
              <w:bottom w:val="single" w:sz="4" w:space="0" w:color="000000"/>
            </w:tcBorders>
            <w:shd w:val="clear" w:color="auto" w:fill="auto"/>
          </w:tcPr>
          <w:p w14:paraId="48D328B3" w14:textId="77777777" w:rsidR="00BB4891" w:rsidRDefault="002E106A">
            <w:pPr>
              <w:pBdr>
                <w:top w:val="nil"/>
                <w:left w:val="nil"/>
                <w:bottom w:val="nil"/>
                <w:right w:val="nil"/>
                <w:between w:val="nil"/>
              </w:pBdr>
              <w:tabs>
                <w:tab w:val="left" w:pos="695"/>
                <w:tab w:val="left" w:pos="1080"/>
                <w:tab w:val="left" w:pos="1440"/>
              </w:tabs>
              <w:spacing w:after="0" w:line="240" w:lineRule="auto"/>
              <w:rPr>
                <w:b/>
                <w:color w:val="000000"/>
              </w:rPr>
            </w:pPr>
            <w:r>
              <w:rPr>
                <w:b/>
              </w:rPr>
              <w:lastRenderedPageBreak/>
              <w:t xml:space="preserve">OSHA-regulated substance </w:t>
            </w:r>
            <w:r>
              <w:rPr>
                <w:b/>
                <w:color w:val="000000"/>
              </w:rPr>
              <w:t>monitoring and exposure records.</w:t>
            </w:r>
          </w:p>
          <w:p w14:paraId="67CD46D9"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color w:val="000000"/>
              </w:rPr>
              <w:t>Area/general occupational exposure records and select carcinogen exposure records from hazardous chemical use in laboratories. Includes the Chemical Hygiene Plan.</w:t>
            </w:r>
          </w:p>
          <w:p w14:paraId="4923DB48" w14:textId="77777777" w:rsidR="00BB4891" w:rsidRDefault="00BB4891">
            <w:pPr>
              <w:pBdr>
                <w:top w:val="nil"/>
                <w:left w:val="nil"/>
                <w:bottom w:val="nil"/>
                <w:right w:val="nil"/>
                <w:between w:val="nil"/>
              </w:pBdr>
              <w:tabs>
                <w:tab w:val="left" w:pos="695"/>
                <w:tab w:val="left" w:pos="1080"/>
                <w:tab w:val="left" w:pos="1440"/>
              </w:tabs>
              <w:spacing w:after="0" w:line="240" w:lineRule="auto"/>
              <w:ind w:left="31680"/>
              <w:rPr>
                <w:b/>
                <w:color w:val="000000"/>
              </w:rPr>
            </w:pPr>
          </w:p>
          <w:p w14:paraId="7FA03AEF"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b/>
                <w:color w:val="000000"/>
              </w:rPr>
              <w:t>Exclusion:</w:t>
            </w:r>
            <w:r>
              <w:rPr>
                <w:color w:val="000000"/>
              </w:rPr>
              <w:t xml:space="preserve"> Employee-specific occupational exposure records appropriate for individual occupational medical case files are covered by item 060.</w:t>
            </w:r>
          </w:p>
          <w:p w14:paraId="4101E49A" w14:textId="77777777" w:rsidR="00BB4891" w:rsidRDefault="00BB4891">
            <w:pPr>
              <w:pBdr>
                <w:top w:val="nil"/>
                <w:left w:val="nil"/>
                <w:bottom w:val="nil"/>
                <w:right w:val="nil"/>
                <w:between w:val="nil"/>
              </w:pBdr>
              <w:tabs>
                <w:tab w:val="left" w:pos="695"/>
                <w:tab w:val="left" w:pos="1080"/>
                <w:tab w:val="left" w:pos="1440"/>
              </w:tabs>
              <w:spacing w:after="0" w:line="240" w:lineRule="auto"/>
              <w:ind w:left="331"/>
              <w:rPr>
                <w:color w:val="000000"/>
              </w:rPr>
            </w:pPr>
          </w:p>
          <w:p w14:paraId="00ABB281"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b/>
                <w:color w:val="000000"/>
              </w:rPr>
              <w:t>Legal Citations:</w:t>
            </w:r>
            <w:r>
              <w:rPr>
                <w:color w:val="000000"/>
              </w:rPr>
              <w:t xml:space="preserve">  29 CFR Part 1910.1020(d)(1)(ii) and 29 CFR Part 1910.1020(d)(1)(iii)</w:t>
            </w:r>
          </w:p>
        </w:tc>
        <w:tc>
          <w:tcPr>
            <w:tcW w:w="2100" w:type="dxa"/>
            <w:shd w:val="clear" w:color="auto" w:fill="auto"/>
          </w:tcPr>
          <w:p w14:paraId="55EBA813" w14:textId="77777777" w:rsidR="00BB4891" w:rsidRDefault="002E106A">
            <w:pPr>
              <w:spacing w:line="240" w:lineRule="auto"/>
              <w:rPr>
                <w:b/>
              </w:rPr>
            </w:pPr>
            <w:r>
              <w:rPr>
                <w:b/>
              </w:rPr>
              <w:t xml:space="preserve">Temporary. </w:t>
            </w:r>
            <w:r>
              <w:t xml:space="preserve"> Destroy no sooner than 30 years after monitoring is conducted, but longer retention is authorized if needed for business use.</w:t>
            </w:r>
          </w:p>
        </w:tc>
        <w:tc>
          <w:tcPr>
            <w:tcW w:w="1297" w:type="dxa"/>
            <w:shd w:val="clear" w:color="auto" w:fill="auto"/>
          </w:tcPr>
          <w:p w14:paraId="4C9BB6FF" w14:textId="77777777" w:rsidR="00BB4891" w:rsidRDefault="002E106A">
            <w:pPr>
              <w:spacing w:after="0" w:line="240" w:lineRule="auto"/>
            </w:pPr>
            <w:r>
              <w:t>DAA-GRS-2017-0010-0004</w:t>
            </w:r>
          </w:p>
          <w:p w14:paraId="0CC82EA1" w14:textId="77777777" w:rsidR="00BB4891" w:rsidRDefault="00BB4891">
            <w:pPr>
              <w:spacing w:after="0" w:line="240" w:lineRule="auto"/>
            </w:pPr>
          </w:p>
          <w:p w14:paraId="76B18FBB" w14:textId="77777777" w:rsidR="00BB4891" w:rsidRDefault="00BB4891">
            <w:pPr>
              <w:spacing w:after="0" w:line="240" w:lineRule="auto"/>
              <w:rPr>
                <w:b/>
              </w:rPr>
            </w:pPr>
          </w:p>
        </w:tc>
      </w:tr>
      <w:tr w:rsidR="00BB4891" w14:paraId="1FAF1CCD" w14:textId="77777777" w:rsidTr="00DA50F0">
        <w:trPr>
          <w:trHeight w:val="523"/>
        </w:trPr>
        <w:tc>
          <w:tcPr>
            <w:tcW w:w="717" w:type="dxa"/>
            <w:shd w:val="clear" w:color="auto" w:fill="auto"/>
          </w:tcPr>
          <w:p w14:paraId="078C1478" w14:textId="77777777" w:rsidR="00BB4891" w:rsidRDefault="002E106A">
            <w:pPr>
              <w:spacing w:after="0" w:line="240" w:lineRule="auto"/>
              <w:jc w:val="center"/>
            </w:pPr>
            <w:r>
              <w:t>041</w:t>
            </w:r>
          </w:p>
        </w:tc>
        <w:tc>
          <w:tcPr>
            <w:tcW w:w="3299" w:type="dxa"/>
            <w:vMerge/>
            <w:shd w:val="clear" w:color="auto" w:fill="auto"/>
          </w:tcPr>
          <w:p w14:paraId="23F9E4E9" w14:textId="77777777" w:rsidR="00BB4891" w:rsidRDefault="00BB4891">
            <w:pPr>
              <w:widowControl w:val="0"/>
              <w:pBdr>
                <w:top w:val="nil"/>
                <w:left w:val="nil"/>
                <w:bottom w:val="nil"/>
                <w:right w:val="nil"/>
                <w:between w:val="nil"/>
              </w:pBdr>
              <w:spacing w:after="0"/>
            </w:pPr>
          </w:p>
        </w:tc>
        <w:tc>
          <w:tcPr>
            <w:tcW w:w="7109" w:type="dxa"/>
            <w:gridSpan w:val="5"/>
            <w:tcBorders>
              <w:bottom w:val="single" w:sz="4" w:space="0" w:color="000000"/>
            </w:tcBorders>
            <w:shd w:val="clear" w:color="auto" w:fill="auto"/>
          </w:tcPr>
          <w:p w14:paraId="44CF83A7" w14:textId="77777777" w:rsidR="00BB4891" w:rsidRDefault="002E106A">
            <w:pPr>
              <w:pBdr>
                <w:top w:val="nil"/>
                <w:left w:val="nil"/>
                <w:bottom w:val="nil"/>
                <w:right w:val="nil"/>
                <w:between w:val="nil"/>
              </w:pBdr>
              <w:tabs>
                <w:tab w:val="left" w:pos="695"/>
                <w:tab w:val="left" w:pos="1080"/>
                <w:tab w:val="left" w:pos="1440"/>
              </w:tabs>
              <w:spacing w:after="0" w:line="240" w:lineRule="auto"/>
              <w:rPr>
                <w:b/>
                <w:color w:val="000000"/>
              </w:rPr>
            </w:pPr>
            <w:r>
              <w:rPr>
                <w:b/>
                <w:color w:val="000000"/>
              </w:rPr>
              <w:t>Occupational noise monitoring and exposure records.</w:t>
            </w:r>
          </w:p>
          <w:p w14:paraId="67FA82AB" w14:textId="77777777" w:rsidR="00BB4891" w:rsidRDefault="00BB4891">
            <w:pPr>
              <w:pBdr>
                <w:top w:val="nil"/>
                <w:left w:val="nil"/>
                <w:bottom w:val="nil"/>
                <w:right w:val="nil"/>
                <w:between w:val="nil"/>
              </w:pBdr>
              <w:tabs>
                <w:tab w:val="left" w:pos="695"/>
                <w:tab w:val="left" w:pos="1080"/>
                <w:tab w:val="left" w:pos="1440"/>
              </w:tabs>
              <w:spacing w:after="0" w:line="240" w:lineRule="auto"/>
              <w:rPr>
                <w:b/>
                <w:color w:val="000000"/>
              </w:rPr>
            </w:pPr>
          </w:p>
          <w:p w14:paraId="1073D4A2"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b/>
                <w:color w:val="000000"/>
              </w:rPr>
              <w:t xml:space="preserve">Exclusion: </w:t>
            </w:r>
            <w:r>
              <w:rPr>
                <w:color w:val="000000"/>
              </w:rPr>
              <w:t>Employee-specific occupational exposure records appropriate for individual occupational medical case files are covered by item 060.</w:t>
            </w:r>
          </w:p>
          <w:p w14:paraId="46B0FDA7" w14:textId="77777777" w:rsidR="00BB4891" w:rsidRDefault="00BB4891">
            <w:pPr>
              <w:pBdr>
                <w:top w:val="nil"/>
                <w:left w:val="nil"/>
                <w:bottom w:val="nil"/>
                <w:right w:val="nil"/>
                <w:between w:val="nil"/>
              </w:pBdr>
              <w:tabs>
                <w:tab w:val="left" w:pos="695"/>
                <w:tab w:val="left" w:pos="1080"/>
                <w:tab w:val="left" w:pos="1440"/>
              </w:tabs>
              <w:spacing w:after="0" w:line="240" w:lineRule="auto"/>
              <w:rPr>
                <w:b/>
                <w:color w:val="000000"/>
              </w:rPr>
            </w:pPr>
          </w:p>
          <w:p w14:paraId="0EFFCF5B"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b/>
                <w:color w:val="000000"/>
              </w:rPr>
            </w:pPr>
            <w:r>
              <w:rPr>
                <w:b/>
                <w:color w:val="000000"/>
              </w:rPr>
              <w:t xml:space="preserve">Legal Citation:  </w:t>
            </w:r>
            <w:r>
              <w:rPr>
                <w:color w:val="000000"/>
              </w:rPr>
              <w:t>29 CFR</w:t>
            </w:r>
            <w:r>
              <w:rPr>
                <w:b/>
                <w:color w:val="000000"/>
              </w:rPr>
              <w:t xml:space="preserve"> </w:t>
            </w:r>
            <w:r>
              <w:rPr>
                <w:color w:val="000000"/>
              </w:rPr>
              <w:t>Part</w:t>
            </w:r>
            <w:r>
              <w:rPr>
                <w:b/>
                <w:color w:val="000000"/>
              </w:rPr>
              <w:t xml:space="preserve"> </w:t>
            </w:r>
            <w:r>
              <w:rPr>
                <w:color w:val="000000"/>
              </w:rPr>
              <w:t>1910.95(m)(3)(</w:t>
            </w:r>
            <w:proofErr w:type="spellStart"/>
            <w:r>
              <w:rPr>
                <w:color w:val="000000"/>
              </w:rPr>
              <w:t>i</w:t>
            </w:r>
            <w:proofErr w:type="spellEnd"/>
            <w:r>
              <w:rPr>
                <w:color w:val="000000"/>
              </w:rPr>
              <w:t>)</w:t>
            </w:r>
          </w:p>
        </w:tc>
        <w:tc>
          <w:tcPr>
            <w:tcW w:w="2100" w:type="dxa"/>
            <w:shd w:val="clear" w:color="auto" w:fill="auto"/>
          </w:tcPr>
          <w:p w14:paraId="06C287D1" w14:textId="77777777" w:rsidR="00BB4891" w:rsidRDefault="002E106A">
            <w:pPr>
              <w:spacing w:line="240" w:lineRule="auto"/>
            </w:pPr>
            <w:r>
              <w:rPr>
                <w:b/>
              </w:rPr>
              <w:t xml:space="preserve">Temporary.  </w:t>
            </w:r>
            <w:r>
              <w:t>Destroy no sooner than 2 years after monitoring is conducted, but longer retention is authorized if needed for business use.</w:t>
            </w:r>
          </w:p>
        </w:tc>
        <w:tc>
          <w:tcPr>
            <w:tcW w:w="1297" w:type="dxa"/>
            <w:shd w:val="clear" w:color="auto" w:fill="auto"/>
          </w:tcPr>
          <w:p w14:paraId="6FE1016A" w14:textId="77777777" w:rsidR="00BB4891" w:rsidRDefault="002E106A">
            <w:pPr>
              <w:spacing w:after="0" w:line="240" w:lineRule="auto"/>
            </w:pPr>
            <w:r>
              <w:t>DAA-GRS-2017-0010-0005</w:t>
            </w:r>
          </w:p>
          <w:p w14:paraId="26002AF5" w14:textId="77777777" w:rsidR="00BB4891" w:rsidRDefault="00BB4891">
            <w:pPr>
              <w:spacing w:after="0" w:line="240" w:lineRule="auto"/>
            </w:pPr>
          </w:p>
          <w:p w14:paraId="6F7CBEC2" w14:textId="77777777" w:rsidR="00BB4891" w:rsidRDefault="00BB4891">
            <w:pPr>
              <w:spacing w:after="0" w:line="240" w:lineRule="auto"/>
              <w:rPr>
                <w:b/>
                <w:highlight w:val="yellow"/>
              </w:rPr>
            </w:pPr>
          </w:p>
        </w:tc>
      </w:tr>
      <w:tr w:rsidR="00BB4891" w14:paraId="13D045EB" w14:textId="77777777" w:rsidTr="00DA50F0">
        <w:trPr>
          <w:trHeight w:val="523"/>
        </w:trPr>
        <w:tc>
          <w:tcPr>
            <w:tcW w:w="717" w:type="dxa"/>
            <w:shd w:val="clear" w:color="auto" w:fill="auto"/>
          </w:tcPr>
          <w:p w14:paraId="1BF0B5EC" w14:textId="77777777" w:rsidR="00BB4891" w:rsidRDefault="002E106A">
            <w:pPr>
              <w:spacing w:after="0" w:line="240" w:lineRule="auto"/>
              <w:jc w:val="center"/>
            </w:pPr>
            <w:r>
              <w:lastRenderedPageBreak/>
              <w:t>042</w:t>
            </w:r>
          </w:p>
        </w:tc>
        <w:tc>
          <w:tcPr>
            <w:tcW w:w="3299" w:type="dxa"/>
            <w:vMerge/>
            <w:shd w:val="clear" w:color="auto" w:fill="auto"/>
          </w:tcPr>
          <w:p w14:paraId="7C7FE337" w14:textId="77777777" w:rsidR="00BB4891" w:rsidRDefault="00BB4891">
            <w:pPr>
              <w:widowControl w:val="0"/>
              <w:pBdr>
                <w:top w:val="nil"/>
                <w:left w:val="nil"/>
                <w:bottom w:val="nil"/>
                <w:right w:val="nil"/>
                <w:between w:val="nil"/>
              </w:pBdr>
              <w:spacing w:after="0"/>
            </w:pPr>
          </w:p>
        </w:tc>
        <w:tc>
          <w:tcPr>
            <w:tcW w:w="7109" w:type="dxa"/>
            <w:gridSpan w:val="5"/>
            <w:tcBorders>
              <w:bottom w:val="single" w:sz="4" w:space="0" w:color="000000"/>
            </w:tcBorders>
            <w:shd w:val="clear" w:color="auto" w:fill="auto"/>
          </w:tcPr>
          <w:p w14:paraId="513CB5EE" w14:textId="77777777" w:rsidR="00BB4891" w:rsidRDefault="002E106A">
            <w:pPr>
              <w:pBdr>
                <w:top w:val="nil"/>
                <w:left w:val="nil"/>
                <w:bottom w:val="nil"/>
                <w:right w:val="nil"/>
                <w:between w:val="nil"/>
              </w:pBdr>
              <w:tabs>
                <w:tab w:val="left" w:pos="695"/>
                <w:tab w:val="left" w:pos="1080"/>
                <w:tab w:val="left" w:pos="1440"/>
              </w:tabs>
              <w:spacing w:after="0" w:line="240" w:lineRule="auto"/>
              <w:rPr>
                <w:b/>
                <w:color w:val="000000"/>
              </w:rPr>
            </w:pPr>
            <w:r>
              <w:rPr>
                <w:b/>
                <w:color w:val="000000"/>
              </w:rPr>
              <w:t xml:space="preserve">Lead (Pb), Coke Oven emissions, </w:t>
            </w:r>
            <w:proofErr w:type="spellStart"/>
            <w:r>
              <w:rPr>
                <w:b/>
                <w:color w:val="000000"/>
              </w:rPr>
              <w:t>Dibromochloropropane</w:t>
            </w:r>
            <w:proofErr w:type="spellEnd"/>
            <w:r>
              <w:rPr>
                <w:b/>
                <w:color w:val="000000"/>
              </w:rPr>
              <w:t xml:space="preserve"> (DBCP), Acrylonitrile, and Inorganic Arsenic monitoring and exposure records.  </w:t>
            </w:r>
          </w:p>
          <w:p w14:paraId="211C5C88" w14:textId="77777777" w:rsidR="00BB4891" w:rsidRDefault="00BB4891">
            <w:pPr>
              <w:pBdr>
                <w:top w:val="nil"/>
                <w:left w:val="nil"/>
                <w:bottom w:val="nil"/>
                <w:right w:val="nil"/>
                <w:between w:val="nil"/>
              </w:pBdr>
              <w:tabs>
                <w:tab w:val="left" w:pos="695"/>
                <w:tab w:val="left" w:pos="1080"/>
                <w:tab w:val="left" w:pos="1440"/>
              </w:tabs>
              <w:spacing w:after="0" w:line="240" w:lineRule="auto"/>
              <w:rPr>
                <w:b/>
                <w:color w:val="000000"/>
              </w:rPr>
            </w:pPr>
          </w:p>
          <w:p w14:paraId="5816848D"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b/>
                <w:color w:val="000000"/>
              </w:rPr>
              <w:t>Exclusion:</w:t>
            </w:r>
            <w:r>
              <w:rPr>
                <w:color w:val="000000"/>
              </w:rPr>
              <w:t xml:space="preserve"> Employee-specific occupational exposure records appropriate for individual occupational medical case files are covered by item 060.</w:t>
            </w:r>
          </w:p>
          <w:p w14:paraId="72E8096F" w14:textId="77777777" w:rsidR="00BB4891" w:rsidRDefault="00BB4891">
            <w:pPr>
              <w:pBdr>
                <w:top w:val="nil"/>
                <w:left w:val="nil"/>
                <w:bottom w:val="nil"/>
                <w:right w:val="nil"/>
                <w:between w:val="nil"/>
              </w:pBdr>
              <w:tabs>
                <w:tab w:val="left" w:pos="695"/>
                <w:tab w:val="left" w:pos="1080"/>
                <w:tab w:val="left" w:pos="1440"/>
              </w:tabs>
              <w:spacing w:after="0" w:line="240" w:lineRule="auto"/>
              <w:ind w:left="331"/>
              <w:rPr>
                <w:b/>
                <w:color w:val="000000"/>
              </w:rPr>
            </w:pPr>
          </w:p>
          <w:p w14:paraId="4ABEDCF6"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b/>
                <w:color w:val="000000"/>
              </w:rPr>
            </w:pPr>
            <w:r>
              <w:rPr>
                <w:b/>
                <w:color w:val="000000"/>
              </w:rPr>
              <w:t xml:space="preserve">Legal Citation:  </w:t>
            </w:r>
            <w:r>
              <w:rPr>
                <w:color w:val="000000"/>
              </w:rPr>
              <w:t>29 CFR Part 1910.1045 App A(vi)(C)</w:t>
            </w:r>
          </w:p>
        </w:tc>
        <w:tc>
          <w:tcPr>
            <w:tcW w:w="2100" w:type="dxa"/>
            <w:tcBorders>
              <w:bottom w:val="single" w:sz="4" w:space="0" w:color="000000"/>
            </w:tcBorders>
            <w:shd w:val="clear" w:color="auto" w:fill="auto"/>
          </w:tcPr>
          <w:p w14:paraId="172FAA1A" w14:textId="77777777" w:rsidR="00BB4891" w:rsidRDefault="002E106A">
            <w:pPr>
              <w:spacing w:line="240" w:lineRule="auto"/>
            </w:pPr>
            <w:r>
              <w:rPr>
                <w:b/>
              </w:rPr>
              <w:t xml:space="preserve">Temporary. </w:t>
            </w:r>
            <w:r>
              <w:t xml:space="preserve"> Destroy no sooner than 40 years after monitor-</w:t>
            </w:r>
            <w:proofErr w:type="spellStart"/>
            <w:r>
              <w:t>ing</w:t>
            </w:r>
            <w:proofErr w:type="spellEnd"/>
            <w:r>
              <w:t xml:space="preserve"> is conducted, but longer retention is authorized if needed for business use.</w:t>
            </w:r>
          </w:p>
        </w:tc>
        <w:tc>
          <w:tcPr>
            <w:tcW w:w="1297" w:type="dxa"/>
            <w:tcBorders>
              <w:bottom w:val="single" w:sz="4" w:space="0" w:color="000000"/>
            </w:tcBorders>
            <w:shd w:val="clear" w:color="auto" w:fill="auto"/>
          </w:tcPr>
          <w:p w14:paraId="1A9D6E08" w14:textId="77777777" w:rsidR="00BB4891" w:rsidRDefault="002E106A">
            <w:pPr>
              <w:spacing w:after="0" w:line="240" w:lineRule="auto"/>
            </w:pPr>
            <w:r>
              <w:t>DAA-GRS-2017-0010-0006</w:t>
            </w:r>
          </w:p>
          <w:p w14:paraId="2492E06E" w14:textId="77777777" w:rsidR="00BB4891" w:rsidRDefault="00BB4891">
            <w:pPr>
              <w:spacing w:after="0" w:line="240" w:lineRule="auto"/>
            </w:pPr>
          </w:p>
          <w:p w14:paraId="31B8A64A" w14:textId="77777777" w:rsidR="00BB4891" w:rsidRDefault="00BB4891">
            <w:pPr>
              <w:spacing w:after="0" w:line="240" w:lineRule="auto"/>
              <w:rPr>
                <w:b/>
                <w:highlight w:val="yellow"/>
              </w:rPr>
            </w:pPr>
          </w:p>
        </w:tc>
      </w:tr>
      <w:tr w:rsidR="00BB4891" w14:paraId="571880C4" w14:textId="77777777" w:rsidTr="00DA50F0">
        <w:tc>
          <w:tcPr>
            <w:tcW w:w="717" w:type="dxa"/>
            <w:shd w:val="clear" w:color="auto" w:fill="auto"/>
          </w:tcPr>
          <w:p w14:paraId="38170477" w14:textId="77777777" w:rsidR="00BB4891" w:rsidRDefault="002E106A">
            <w:pPr>
              <w:spacing w:after="0" w:line="240" w:lineRule="auto"/>
              <w:jc w:val="center"/>
            </w:pPr>
            <w:r>
              <w:t>043</w:t>
            </w:r>
          </w:p>
        </w:tc>
        <w:tc>
          <w:tcPr>
            <w:tcW w:w="3299" w:type="dxa"/>
            <w:vMerge/>
            <w:shd w:val="clear" w:color="auto" w:fill="auto"/>
          </w:tcPr>
          <w:p w14:paraId="661316A1" w14:textId="77777777" w:rsidR="00BB4891" w:rsidRDefault="00BB4891">
            <w:pPr>
              <w:widowControl w:val="0"/>
              <w:pBdr>
                <w:top w:val="nil"/>
                <w:left w:val="nil"/>
                <w:bottom w:val="nil"/>
                <w:right w:val="nil"/>
                <w:between w:val="nil"/>
              </w:pBdr>
              <w:spacing w:after="0"/>
            </w:pPr>
          </w:p>
        </w:tc>
        <w:tc>
          <w:tcPr>
            <w:tcW w:w="7109" w:type="dxa"/>
            <w:gridSpan w:val="5"/>
            <w:tcBorders>
              <w:bottom w:val="single" w:sz="4" w:space="0" w:color="000000"/>
            </w:tcBorders>
            <w:shd w:val="clear" w:color="auto" w:fill="auto"/>
          </w:tcPr>
          <w:p w14:paraId="055810AF" w14:textId="77777777" w:rsidR="00BB4891" w:rsidRDefault="002E106A">
            <w:pPr>
              <w:pBdr>
                <w:top w:val="nil"/>
                <w:left w:val="nil"/>
                <w:bottom w:val="nil"/>
                <w:right w:val="nil"/>
                <w:between w:val="nil"/>
              </w:pBdr>
              <w:tabs>
                <w:tab w:val="left" w:pos="695"/>
                <w:tab w:val="left" w:pos="1080"/>
                <w:tab w:val="left" w:pos="1440"/>
              </w:tabs>
              <w:spacing w:after="0" w:line="240" w:lineRule="auto"/>
              <w:rPr>
                <w:b/>
                <w:color w:val="000000"/>
              </w:rPr>
            </w:pPr>
            <w:r>
              <w:rPr>
                <w:b/>
                <w:color w:val="000000"/>
              </w:rPr>
              <w:t>Background data.</w:t>
            </w:r>
          </w:p>
          <w:p w14:paraId="1E84B629"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color w:val="000000"/>
              </w:rPr>
              <w:t>Records, such as consensus standards or other regulatory/non-regulatory documents, associated with related data.</w:t>
            </w:r>
          </w:p>
          <w:p w14:paraId="644CF94A" w14:textId="77777777" w:rsidR="00BB4891" w:rsidRDefault="00BB4891">
            <w:pPr>
              <w:pBdr>
                <w:top w:val="nil"/>
                <w:left w:val="nil"/>
                <w:bottom w:val="nil"/>
                <w:right w:val="nil"/>
                <w:between w:val="nil"/>
              </w:pBdr>
              <w:tabs>
                <w:tab w:val="left" w:pos="695"/>
                <w:tab w:val="left" w:pos="1080"/>
                <w:tab w:val="left" w:pos="1440"/>
              </w:tabs>
              <w:spacing w:after="0" w:line="240" w:lineRule="auto"/>
              <w:ind w:left="331"/>
              <w:rPr>
                <w:color w:val="000000"/>
              </w:rPr>
            </w:pPr>
          </w:p>
          <w:p w14:paraId="78048723"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b/>
                <w:color w:val="000000"/>
              </w:rPr>
              <w:t xml:space="preserve">Note:  </w:t>
            </w:r>
            <w:r>
              <w:rPr>
                <w:color w:val="000000"/>
              </w:rPr>
              <w:t>Use of this item requires that the agency retains the sampling results, the collection methodology (sampling plan), a description of the analytical and mathematical methods used, and a summary of other background data relevant to interpretation of the results obtained, for at least thirty (30) years.</w:t>
            </w:r>
          </w:p>
          <w:p w14:paraId="60C14233" w14:textId="77777777" w:rsidR="00BB4891" w:rsidRDefault="00BB4891">
            <w:pPr>
              <w:pBdr>
                <w:top w:val="nil"/>
                <w:left w:val="nil"/>
                <w:bottom w:val="nil"/>
                <w:right w:val="nil"/>
                <w:between w:val="nil"/>
              </w:pBdr>
              <w:tabs>
                <w:tab w:val="left" w:pos="695"/>
                <w:tab w:val="left" w:pos="1080"/>
                <w:tab w:val="left" w:pos="1440"/>
              </w:tabs>
              <w:spacing w:after="0" w:line="240" w:lineRule="auto"/>
              <w:ind w:left="331"/>
              <w:rPr>
                <w:color w:val="000000"/>
              </w:rPr>
            </w:pPr>
          </w:p>
          <w:p w14:paraId="71157B5C"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b/>
                <w:color w:val="000000"/>
              </w:rPr>
              <w:t>Legal Citation:</w:t>
            </w:r>
            <w:r>
              <w:rPr>
                <w:color w:val="000000"/>
              </w:rPr>
              <w:t xml:space="preserve"> 29 CFR Part 1910.1020(d)(1)(ii)(A)</w:t>
            </w:r>
          </w:p>
        </w:tc>
        <w:tc>
          <w:tcPr>
            <w:tcW w:w="2100" w:type="dxa"/>
            <w:shd w:val="clear" w:color="auto" w:fill="auto"/>
          </w:tcPr>
          <w:p w14:paraId="602A7AA5" w14:textId="77777777" w:rsidR="00BB4891" w:rsidRDefault="002E106A">
            <w:pPr>
              <w:spacing w:line="240" w:lineRule="auto"/>
            </w:pPr>
            <w:r>
              <w:rPr>
                <w:b/>
              </w:rPr>
              <w:t xml:space="preserve">Temporary.  </w:t>
            </w:r>
            <w:r>
              <w:t>Destroy no sooner than 1 year after monitoring is conducted, but longer retention is authorized if needed for business use.</w:t>
            </w:r>
          </w:p>
        </w:tc>
        <w:tc>
          <w:tcPr>
            <w:tcW w:w="1297" w:type="dxa"/>
            <w:shd w:val="clear" w:color="auto" w:fill="auto"/>
          </w:tcPr>
          <w:p w14:paraId="58B00074" w14:textId="77777777" w:rsidR="00BB4891" w:rsidRDefault="00480CFF">
            <w:pPr>
              <w:spacing w:after="0" w:line="240" w:lineRule="auto"/>
            </w:pPr>
            <w:r>
              <w:t>DAA-GRS-2017-0010-0007</w:t>
            </w:r>
          </w:p>
          <w:p w14:paraId="730E4D49" w14:textId="77777777" w:rsidR="00BB4891" w:rsidRDefault="00BB4891">
            <w:pPr>
              <w:spacing w:after="0" w:line="240" w:lineRule="auto"/>
            </w:pPr>
          </w:p>
          <w:p w14:paraId="06B7DFFC" w14:textId="77777777" w:rsidR="00BB4891" w:rsidRDefault="00BB4891">
            <w:pPr>
              <w:spacing w:after="0" w:line="240" w:lineRule="auto"/>
              <w:rPr>
                <w:b/>
                <w:highlight w:val="yellow"/>
              </w:rPr>
            </w:pPr>
          </w:p>
        </w:tc>
      </w:tr>
      <w:tr w:rsidR="00BB4891" w14:paraId="450EC84F" w14:textId="77777777" w:rsidTr="00DA50F0">
        <w:trPr>
          <w:trHeight w:val="658"/>
        </w:trPr>
        <w:tc>
          <w:tcPr>
            <w:tcW w:w="717" w:type="dxa"/>
            <w:shd w:val="clear" w:color="auto" w:fill="auto"/>
          </w:tcPr>
          <w:p w14:paraId="6210BE36" w14:textId="77777777" w:rsidR="00BB4891" w:rsidRDefault="002E106A">
            <w:pPr>
              <w:spacing w:after="0" w:line="240" w:lineRule="auto"/>
              <w:jc w:val="center"/>
            </w:pPr>
            <w:r>
              <w:t>050</w:t>
            </w:r>
          </w:p>
        </w:tc>
        <w:tc>
          <w:tcPr>
            <w:tcW w:w="10408" w:type="dxa"/>
            <w:gridSpan w:val="6"/>
            <w:shd w:val="clear" w:color="auto" w:fill="auto"/>
          </w:tcPr>
          <w:p w14:paraId="375E03BF" w14:textId="77777777" w:rsidR="00BB4891" w:rsidRDefault="002E106A">
            <w:pPr>
              <w:pBdr>
                <w:top w:val="nil"/>
                <w:left w:val="nil"/>
                <w:bottom w:val="nil"/>
                <w:right w:val="nil"/>
                <w:between w:val="nil"/>
              </w:pBdr>
              <w:tabs>
                <w:tab w:val="left" w:pos="695"/>
                <w:tab w:val="left" w:pos="1080"/>
                <w:tab w:val="left" w:pos="1440"/>
              </w:tabs>
              <w:spacing w:after="0" w:line="240" w:lineRule="auto"/>
              <w:rPr>
                <w:b/>
                <w:color w:val="000000"/>
              </w:rPr>
            </w:pPr>
            <w:r>
              <w:rPr>
                <w:b/>
                <w:color w:val="000000"/>
              </w:rPr>
              <w:t>Safety Data Sheets (SDS).</w:t>
            </w:r>
          </w:p>
          <w:p w14:paraId="2CC27FF8"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color w:val="000000"/>
              </w:rPr>
              <w:t>Includes other specified records concerning the identity of a substance or agent.  These records were formerly called Material Safety Data Sheets (MSDS).</w:t>
            </w:r>
          </w:p>
          <w:p w14:paraId="3CB40ECE" w14:textId="77777777" w:rsidR="00BB4891" w:rsidRDefault="00BB4891">
            <w:pPr>
              <w:pBdr>
                <w:top w:val="nil"/>
                <w:left w:val="nil"/>
                <w:bottom w:val="nil"/>
                <w:right w:val="nil"/>
                <w:between w:val="nil"/>
              </w:pBdr>
              <w:tabs>
                <w:tab w:val="left" w:pos="695"/>
                <w:tab w:val="left" w:pos="1080"/>
                <w:tab w:val="left" w:pos="1440"/>
              </w:tabs>
              <w:spacing w:after="0" w:line="240" w:lineRule="auto"/>
              <w:ind w:left="331"/>
              <w:rPr>
                <w:color w:val="000000"/>
              </w:rPr>
            </w:pPr>
          </w:p>
          <w:p w14:paraId="62A8DA23"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b/>
                <w:color w:val="000000"/>
              </w:rPr>
              <w:t>Exclusion:</w:t>
            </w:r>
            <w:r>
              <w:rPr>
                <w:color w:val="000000"/>
              </w:rPr>
              <w:t xml:space="preserve"> Copies placed in individual occupational medical case files to document substances or agents to which employees are exposed are covered under item 060 of this schedule.</w:t>
            </w:r>
          </w:p>
          <w:p w14:paraId="02C560BD" w14:textId="77777777" w:rsidR="00BB4891" w:rsidRDefault="00BB4891">
            <w:pPr>
              <w:pBdr>
                <w:top w:val="nil"/>
                <w:left w:val="nil"/>
                <w:bottom w:val="nil"/>
                <w:right w:val="nil"/>
                <w:between w:val="nil"/>
              </w:pBdr>
              <w:tabs>
                <w:tab w:val="left" w:pos="695"/>
                <w:tab w:val="left" w:pos="1080"/>
                <w:tab w:val="left" w:pos="1440"/>
              </w:tabs>
              <w:spacing w:after="0" w:line="240" w:lineRule="auto"/>
              <w:ind w:left="331"/>
              <w:rPr>
                <w:color w:val="000000"/>
              </w:rPr>
            </w:pPr>
          </w:p>
          <w:p w14:paraId="691CD4FA"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color w:val="000000"/>
              </w:rPr>
            </w:pPr>
            <w:r>
              <w:rPr>
                <w:b/>
                <w:color w:val="000000"/>
              </w:rPr>
              <w:t xml:space="preserve">Note:  </w:t>
            </w:r>
            <w:r>
              <w:rPr>
                <w:color w:val="000000"/>
              </w:rPr>
              <w:t>Based on OSHA requirements in 29 CFR 1910.1020 under paragraph (d)(1)(ii)(B), employers may discard safety data sheets if “some record of the identity (chemical name if known) of the substance or agent, where it was used, and when it was used is retained for at least thirty (30) years.”  Then, an employer may discard the original data sheet and retain only the new data sheet if a record on the original formulation is maintained.</w:t>
            </w:r>
          </w:p>
          <w:p w14:paraId="12235C02" w14:textId="77777777" w:rsidR="00BB4891" w:rsidRDefault="00BB4891">
            <w:pPr>
              <w:pBdr>
                <w:top w:val="nil"/>
                <w:left w:val="nil"/>
                <w:bottom w:val="nil"/>
                <w:right w:val="nil"/>
                <w:between w:val="nil"/>
              </w:pBdr>
              <w:tabs>
                <w:tab w:val="left" w:pos="695"/>
                <w:tab w:val="left" w:pos="1080"/>
                <w:tab w:val="left" w:pos="1440"/>
              </w:tabs>
              <w:spacing w:after="0" w:line="240" w:lineRule="auto"/>
              <w:ind w:left="331"/>
              <w:rPr>
                <w:color w:val="000000"/>
              </w:rPr>
            </w:pPr>
          </w:p>
          <w:p w14:paraId="718D7365" w14:textId="77777777" w:rsidR="00BB4891" w:rsidRDefault="002E106A">
            <w:pPr>
              <w:pBdr>
                <w:top w:val="nil"/>
                <w:left w:val="nil"/>
                <w:bottom w:val="nil"/>
                <w:right w:val="nil"/>
                <w:between w:val="nil"/>
              </w:pBdr>
              <w:tabs>
                <w:tab w:val="left" w:pos="695"/>
                <w:tab w:val="left" w:pos="1080"/>
                <w:tab w:val="left" w:pos="1440"/>
              </w:tabs>
              <w:spacing w:after="0" w:line="240" w:lineRule="auto"/>
              <w:ind w:left="331"/>
              <w:rPr>
                <w:b/>
                <w:color w:val="000000"/>
                <w:sz w:val="24"/>
                <w:szCs w:val="24"/>
              </w:rPr>
            </w:pPr>
            <w:r>
              <w:rPr>
                <w:b/>
                <w:color w:val="000000"/>
              </w:rPr>
              <w:t xml:space="preserve">Legal citation: </w:t>
            </w:r>
            <w:r>
              <w:rPr>
                <w:color w:val="000000"/>
              </w:rPr>
              <w:t xml:space="preserve"> 29 CFR Part 1910.1020(d)(1)(ii)(B)</w:t>
            </w:r>
          </w:p>
        </w:tc>
        <w:tc>
          <w:tcPr>
            <w:tcW w:w="2100" w:type="dxa"/>
            <w:shd w:val="clear" w:color="auto" w:fill="auto"/>
          </w:tcPr>
          <w:p w14:paraId="5A90CC25" w14:textId="77777777" w:rsidR="00BB4891" w:rsidRDefault="002E106A">
            <w:pPr>
              <w:spacing w:line="240" w:lineRule="auto"/>
            </w:pPr>
            <w:r>
              <w:rPr>
                <w:b/>
              </w:rPr>
              <w:t>Temporary.</w:t>
            </w:r>
            <w:r>
              <w:t xml:space="preserve">  Destroy when business use ceases.</w:t>
            </w:r>
          </w:p>
        </w:tc>
        <w:tc>
          <w:tcPr>
            <w:tcW w:w="1297" w:type="dxa"/>
            <w:shd w:val="clear" w:color="auto" w:fill="auto"/>
          </w:tcPr>
          <w:p w14:paraId="7FF49B5A" w14:textId="77777777" w:rsidR="00BB4891" w:rsidRDefault="002E106A">
            <w:pPr>
              <w:spacing w:after="0" w:line="240" w:lineRule="auto"/>
            </w:pPr>
            <w:r>
              <w:t>DAA-GRS-2017-0010-0008</w:t>
            </w:r>
          </w:p>
          <w:p w14:paraId="65F8CBD2" w14:textId="77777777" w:rsidR="00BB4891" w:rsidRDefault="00BB4891">
            <w:pPr>
              <w:spacing w:after="0" w:line="240" w:lineRule="auto"/>
            </w:pPr>
          </w:p>
          <w:p w14:paraId="14B02882" w14:textId="77777777" w:rsidR="00BB4891" w:rsidRDefault="00BB4891">
            <w:pPr>
              <w:spacing w:after="0" w:line="240" w:lineRule="auto"/>
              <w:rPr>
                <w:b/>
              </w:rPr>
            </w:pPr>
          </w:p>
        </w:tc>
      </w:tr>
      <w:tr w:rsidR="00BB4891" w14:paraId="3876CDE6" w14:textId="77777777" w:rsidTr="00DA50F0">
        <w:trPr>
          <w:trHeight w:val="168"/>
        </w:trPr>
        <w:tc>
          <w:tcPr>
            <w:tcW w:w="717" w:type="dxa"/>
            <w:shd w:val="clear" w:color="auto" w:fill="auto"/>
          </w:tcPr>
          <w:p w14:paraId="63276AAB" w14:textId="77777777" w:rsidR="00BB4891" w:rsidRDefault="002E106A">
            <w:pPr>
              <w:spacing w:after="0" w:line="240" w:lineRule="auto"/>
            </w:pPr>
            <w:r>
              <w:lastRenderedPageBreak/>
              <w:t>060</w:t>
            </w:r>
          </w:p>
        </w:tc>
        <w:tc>
          <w:tcPr>
            <w:tcW w:w="4469" w:type="dxa"/>
            <w:gridSpan w:val="2"/>
            <w:vMerge w:val="restart"/>
            <w:shd w:val="clear" w:color="auto" w:fill="auto"/>
          </w:tcPr>
          <w:p w14:paraId="7A341881" w14:textId="77777777" w:rsidR="00BB4891" w:rsidRDefault="002E106A">
            <w:pPr>
              <w:tabs>
                <w:tab w:val="left" w:pos="-1080"/>
                <w:tab w:val="left" w:pos="-720"/>
                <w:tab w:val="left" w:pos="335"/>
                <w:tab w:val="left" w:pos="720"/>
                <w:tab w:val="left" w:pos="1080"/>
                <w:tab w:val="left" w:pos="1440"/>
                <w:tab w:val="left" w:pos="3600"/>
              </w:tabs>
              <w:spacing w:after="0" w:line="240" w:lineRule="auto"/>
              <w:rPr>
                <w:b/>
              </w:rPr>
            </w:pPr>
            <w:r>
              <w:rPr>
                <w:b/>
              </w:rPr>
              <w:t xml:space="preserve">Occupational individual medical case files. </w:t>
            </w:r>
          </w:p>
          <w:p w14:paraId="3B9D0CC4" w14:textId="77777777" w:rsidR="00BB4891" w:rsidRDefault="002E106A">
            <w:pPr>
              <w:tabs>
                <w:tab w:val="left" w:pos="-1080"/>
                <w:tab w:val="left" w:pos="-720"/>
                <w:tab w:val="left" w:pos="335"/>
                <w:tab w:val="left" w:pos="720"/>
                <w:tab w:val="left" w:pos="1080"/>
                <w:tab w:val="left" w:pos="1440"/>
                <w:tab w:val="left" w:pos="3600"/>
              </w:tabs>
              <w:spacing w:after="0" w:line="240" w:lineRule="auto"/>
              <w:ind w:left="331"/>
            </w:pPr>
            <w:r>
              <w:t>These records are also referred to as Employee Medical Folders (EMFs), Occupational Safety and Health Administration (OSHA) medical records, and medical surveillance records.  Includes:</w:t>
            </w:r>
          </w:p>
          <w:p w14:paraId="12FF9771" w14:textId="77777777" w:rsidR="00BB4891" w:rsidRDefault="002E106A">
            <w:pPr>
              <w:tabs>
                <w:tab w:val="left" w:pos="-1080"/>
                <w:tab w:val="left" w:pos="-720"/>
                <w:tab w:val="left" w:pos="720"/>
                <w:tab w:val="left" w:pos="1080"/>
                <w:tab w:val="left" w:pos="1115"/>
                <w:tab w:val="left" w:pos="1440"/>
                <w:tab w:val="left" w:pos="3600"/>
              </w:tabs>
              <w:spacing w:after="0" w:line="240" w:lineRule="auto"/>
              <w:ind w:left="575" w:hanging="244"/>
            </w:pPr>
            <w:r>
              <w:t>•</w:t>
            </w:r>
            <w:r>
              <w:tab/>
              <w:t>personal and occupational health histories</w:t>
            </w:r>
          </w:p>
          <w:p w14:paraId="72619487" w14:textId="77777777" w:rsidR="00BB4891" w:rsidRDefault="002E106A">
            <w:pPr>
              <w:tabs>
                <w:tab w:val="left" w:pos="-1080"/>
                <w:tab w:val="left" w:pos="-720"/>
                <w:tab w:val="left" w:pos="720"/>
                <w:tab w:val="left" w:pos="1080"/>
                <w:tab w:val="left" w:pos="1115"/>
                <w:tab w:val="left" w:pos="1440"/>
                <w:tab w:val="left" w:pos="3600"/>
              </w:tabs>
              <w:spacing w:after="0" w:line="240" w:lineRule="auto"/>
              <w:ind w:left="575" w:hanging="244"/>
            </w:pPr>
            <w:r>
              <w:t>•</w:t>
            </w:r>
            <w:r>
              <w:tab/>
              <w:t>opinions and written evaluations generated in the course of diagnosis and employment-related treatment/ examination by medical health care professionals and technicians</w:t>
            </w:r>
          </w:p>
          <w:p w14:paraId="248BEE04" w14:textId="77777777" w:rsidR="00BB4891" w:rsidRDefault="002E106A">
            <w:pPr>
              <w:tabs>
                <w:tab w:val="left" w:pos="-1080"/>
                <w:tab w:val="left" w:pos="-720"/>
                <w:tab w:val="left" w:pos="720"/>
                <w:tab w:val="left" w:pos="1080"/>
                <w:tab w:val="left" w:pos="1115"/>
                <w:tab w:val="left" w:pos="1440"/>
                <w:tab w:val="left" w:pos="3600"/>
              </w:tabs>
              <w:spacing w:after="0" w:line="240" w:lineRule="auto"/>
              <w:ind w:left="575" w:hanging="244"/>
            </w:pPr>
            <w:r>
              <w:t>•</w:t>
            </w:r>
            <w:r>
              <w:tab/>
              <w:t>employee-specific occupational exposure records, which include employee-specific occupational records (exposures include, but are not limited to, gases, liquids, vapors, mists, dust particles and noise)</w:t>
            </w:r>
          </w:p>
          <w:p w14:paraId="2736C361" w14:textId="77777777" w:rsidR="00BB4891" w:rsidRDefault="002E106A">
            <w:pPr>
              <w:tabs>
                <w:tab w:val="left" w:pos="-1080"/>
                <w:tab w:val="left" w:pos="-720"/>
                <w:tab w:val="left" w:pos="720"/>
                <w:tab w:val="left" w:pos="1080"/>
                <w:tab w:val="left" w:pos="1115"/>
                <w:tab w:val="left" w:pos="1440"/>
                <w:tab w:val="left" w:pos="3600"/>
              </w:tabs>
              <w:spacing w:after="0" w:line="240" w:lineRule="auto"/>
              <w:ind w:left="575" w:hanging="244"/>
            </w:pPr>
            <w:r>
              <w:t>•</w:t>
            </w:r>
            <w:r>
              <w:tab/>
              <w:t>employee audiometric testing records</w:t>
            </w:r>
          </w:p>
          <w:p w14:paraId="7AF2355B" w14:textId="77777777" w:rsidR="00BB4891" w:rsidRDefault="00BB4891">
            <w:pPr>
              <w:tabs>
                <w:tab w:val="left" w:pos="-1080"/>
                <w:tab w:val="left" w:pos="-720"/>
                <w:tab w:val="left" w:pos="720"/>
                <w:tab w:val="left" w:pos="1080"/>
                <w:tab w:val="left" w:pos="1115"/>
                <w:tab w:val="left" w:pos="1440"/>
                <w:tab w:val="left" w:pos="3600"/>
              </w:tabs>
              <w:spacing w:after="0" w:line="240" w:lineRule="auto"/>
              <w:ind w:left="575" w:hanging="244"/>
            </w:pPr>
          </w:p>
          <w:p w14:paraId="38F5CB16" w14:textId="77777777" w:rsidR="00BB4891" w:rsidRDefault="002E106A">
            <w:pPr>
              <w:tabs>
                <w:tab w:val="left" w:pos="-1080"/>
                <w:tab w:val="left" w:pos="-720"/>
                <w:tab w:val="left" w:pos="720"/>
                <w:tab w:val="left" w:pos="1080"/>
                <w:tab w:val="left" w:pos="1115"/>
                <w:tab w:val="left" w:pos="1440"/>
                <w:tab w:val="left" w:pos="3600"/>
              </w:tabs>
              <w:spacing w:after="0" w:line="240" w:lineRule="auto"/>
              <w:ind w:left="331"/>
            </w:pPr>
            <w:r>
              <w:rPr>
                <w:b/>
              </w:rPr>
              <w:t>Note:</w:t>
            </w:r>
            <w:r>
              <w:t xml:space="preserve">  For those entities subject to OPM's requirements, OPM determines which of these records are long-term and which are short-term records.  For guidance on which records qualify for this category, follow OPM guidance.  Other entities should follow agency policy.</w:t>
            </w:r>
          </w:p>
          <w:p w14:paraId="487CDB8A" w14:textId="77777777" w:rsidR="00BB4891" w:rsidRDefault="00BB4891">
            <w:pPr>
              <w:tabs>
                <w:tab w:val="left" w:pos="-1080"/>
                <w:tab w:val="left" w:pos="-720"/>
                <w:tab w:val="left" w:pos="720"/>
                <w:tab w:val="left" w:pos="1080"/>
                <w:tab w:val="left" w:pos="1115"/>
                <w:tab w:val="left" w:pos="1440"/>
                <w:tab w:val="left" w:pos="3600"/>
              </w:tabs>
              <w:spacing w:after="0" w:line="240" w:lineRule="auto"/>
              <w:ind w:left="575" w:hanging="244"/>
            </w:pPr>
          </w:p>
          <w:p w14:paraId="78FF2116" w14:textId="77777777" w:rsidR="00BB4891" w:rsidRDefault="002E106A">
            <w:pPr>
              <w:spacing w:after="0" w:line="240" w:lineRule="auto"/>
              <w:ind w:left="306"/>
              <w:rPr>
                <w:b/>
              </w:rPr>
            </w:pPr>
            <w:r>
              <w:rPr>
                <w:b/>
              </w:rPr>
              <w:t xml:space="preserve">Exclusion: </w:t>
            </w:r>
            <w:r>
              <w:t>Records of claims filed under the Federal Employees Compensation Act (FECA) are covered under GRS 2.4, items 100 and 101.</w:t>
            </w:r>
          </w:p>
        </w:tc>
        <w:tc>
          <w:tcPr>
            <w:tcW w:w="5939" w:type="dxa"/>
            <w:gridSpan w:val="4"/>
            <w:shd w:val="clear" w:color="auto" w:fill="auto"/>
          </w:tcPr>
          <w:p w14:paraId="6EA52EAB" w14:textId="77777777" w:rsidR="00BB4891" w:rsidRDefault="002E106A">
            <w:pPr>
              <w:tabs>
                <w:tab w:val="left" w:pos="245"/>
                <w:tab w:val="left" w:pos="612"/>
              </w:tabs>
              <w:spacing w:after="0" w:line="240" w:lineRule="auto"/>
              <w:rPr>
                <w:b/>
              </w:rPr>
            </w:pPr>
            <w:r>
              <w:rPr>
                <w:b/>
              </w:rPr>
              <w:t>Long-term records.</w:t>
            </w:r>
          </w:p>
          <w:p w14:paraId="51FC42B1" w14:textId="77777777" w:rsidR="00BB4891" w:rsidRDefault="00BB4891">
            <w:pPr>
              <w:pBdr>
                <w:top w:val="nil"/>
                <w:left w:val="nil"/>
                <w:bottom w:val="nil"/>
                <w:right w:val="nil"/>
                <w:between w:val="nil"/>
              </w:pBdr>
              <w:spacing w:after="0" w:line="240" w:lineRule="auto"/>
              <w:ind w:left="331"/>
              <w:rPr>
                <w:color w:val="000000"/>
              </w:rPr>
            </w:pPr>
          </w:p>
          <w:p w14:paraId="559761C8" w14:textId="77777777" w:rsidR="00BB4891" w:rsidRDefault="002E106A">
            <w:pPr>
              <w:pBdr>
                <w:top w:val="nil"/>
                <w:left w:val="nil"/>
                <w:bottom w:val="nil"/>
                <w:right w:val="nil"/>
                <w:between w:val="nil"/>
              </w:pBdr>
              <w:spacing w:after="0" w:line="240" w:lineRule="auto"/>
              <w:ind w:left="331"/>
              <w:rPr>
                <w:color w:val="000000"/>
              </w:rPr>
            </w:pPr>
            <w:r>
              <w:rPr>
                <w:b/>
                <w:color w:val="000000"/>
              </w:rPr>
              <w:t>Exclusion</w:t>
            </w:r>
            <w:r>
              <w:rPr>
                <w:color w:val="000000"/>
              </w:rPr>
              <w:t>: Individual non-occupational medical records are covered by item 070.</w:t>
            </w:r>
          </w:p>
          <w:p w14:paraId="2B8F1B8F" w14:textId="77777777" w:rsidR="00BB4891" w:rsidRDefault="00BB4891">
            <w:pPr>
              <w:pBdr>
                <w:top w:val="nil"/>
                <w:left w:val="nil"/>
                <w:bottom w:val="nil"/>
                <w:right w:val="nil"/>
                <w:between w:val="nil"/>
              </w:pBdr>
              <w:spacing w:after="0" w:line="240" w:lineRule="auto"/>
              <w:ind w:left="331"/>
              <w:rPr>
                <w:color w:val="000000"/>
              </w:rPr>
            </w:pPr>
          </w:p>
          <w:p w14:paraId="2C2117FD" w14:textId="77777777" w:rsidR="00BB4891" w:rsidRDefault="002E106A">
            <w:pPr>
              <w:pBdr>
                <w:top w:val="nil"/>
                <w:left w:val="nil"/>
                <w:bottom w:val="nil"/>
                <w:right w:val="nil"/>
                <w:between w:val="nil"/>
              </w:pBdr>
              <w:spacing w:after="0" w:line="240" w:lineRule="auto"/>
              <w:ind w:left="331"/>
              <w:rPr>
                <w:color w:val="000000"/>
              </w:rPr>
            </w:pPr>
            <w:r>
              <w:rPr>
                <w:b/>
                <w:color w:val="000000"/>
              </w:rPr>
              <w:t>Note 1:</w:t>
            </w:r>
            <w:r>
              <w:rPr>
                <w:color w:val="000000"/>
              </w:rPr>
              <w:t xml:space="preserve">  While non-occupational/patient records pertaining to an employee are not required to be included as a record within the individual occupational medical case files, under certain conditions, copies of such records are occupationally-related and, in those cases, may be included in the individual occupational medical case files.  (5 CFR 293.504)</w:t>
            </w:r>
          </w:p>
          <w:p w14:paraId="0CA212FD" w14:textId="77777777" w:rsidR="00BB4891" w:rsidRDefault="00BB4891">
            <w:pPr>
              <w:pBdr>
                <w:top w:val="nil"/>
                <w:left w:val="nil"/>
                <w:bottom w:val="nil"/>
                <w:right w:val="nil"/>
                <w:between w:val="nil"/>
              </w:pBdr>
              <w:spacing w:after="0" w:line="240" w:lineRule="auto"/>
              <w:rPr>
                <w:color w:val="000000"/>
              </w:rPr>
            </w:pPr>
          </w:p>
          <w:p w14:paraId="40BF31BA" w14:textId="77777777" w:rsidR="00BB4891" w:rsidRDefault="002E106A">
            <w:pPr>
              <w:pBdr>
                <w:top w:val="nil"/>
                <w:left w:val="nil"/>
                <w:bottom w:val="nil"/>
                <w:right w:val="nil"/>
                <w:between w:val="nil"/>
              </w:pBdr>
              <w:spacing w:after="0" w:line="240" w:lineRule="auto"/>
              <w:ind w:left="331"/>
              <w:rPr>
                <w:color w:val="000000"/>
              </w:rPr>
            </w:pPr>
            <w:r>
              <w:rPr>
                <w:b/>
                <w:color w:val="000000"/>
              </w:rPr>
              <w:t xml:space="preserve">Note 2: </w:t>
            </w:r>
            <w:r>
              <w:rPr>
                <w:color w:val="000000"/>
              </w:rPr>
              <w:t>For transferred employees subject to OPM’s requirements, see 5 CFR Part 293, Subpart E, Employee Medical File System Records, for implementing instructions.</w:t>
            </w:r>
          </w:p>
          <w:p w14:paraId="01E380CB" w14:textId="77777777" w:rsidR="00BB4891" w:rsidRDefault="00BB4891">
            <w:pPr>
              <w:pBdr>
                <w:top w:val="nil"/>
                <w:left w:val="nil"/>
                <w:bottom w:val="nil"/>
                <w:right w:val="nil"/>
                <w:between w:val="nil"/>
              </w:pBdr>
              <w:spacing w:after="0" w:line="240" w:lineRule="auto"/>
              <w:ind w:left="331"/>
              <w:rPr>
                <w:b/>
                <w:color w:val="000000"/>
              </w:rPr>
            </w:pPr>
          </w:p>
          <w:p w14:paraId="0FD0A585" w14:textId="77777777" w:rsidR="00BB4891" w:rsidRDefault="002E106A">
            <w:pPr>
              <w:pBdr>
                <w:top w:val="nil"/>
                <w:left w:val="nil"/>
                <w:bottom w:val="nil"/>
                <w:right w:val="nil"/>
                <w:between w:val="nil"/>
              </w:pBdr>
              <w:spacing w:after="0" w:line="240" w:lineRule="auto"/>
              <w:ind w:left="331"/>
              <w:rPr>
                <w:b/>
                <w:color w:val="000000"/>
              </w:rPr>
            </w:pPr>
            <w:r>
              <w:rPr>
                <w:b/>
                <w:color w:val="000000"/>
              </w:rPr>
              <w:t xml:space="preserve">Note 3: </w:t>
            </w:r>
            <w:r>
              <w:rPr>
                <w:color w:val="000000"/>
              </w:rPr>
              <w:t>For separated employees subject to OPM’s requirements, see 5 CFR Part 293, Subpart E, Employee Medical File System Records, for implementing instructions.</w:t>
            </w:r>
          </w:p>
          <w:p w14:paraId="526A9484" w14:textId="77777777" w:rsidR="00BB4891" w:rsidRDefault="00BB4891">
            <w:pPr>
              <w:pBdr>
                <w:top w:val="nil"/>
                <w:left w:val="nil"/>
                <w:bottom w:val="nil"/>
                <w:right w:val="nil"/>
                <w:between w:val="nil"/>
              </w:pBdr>
              <w:spacing w:after="0" w:line="240" w:lineRule="auto"/>
              <w:rPr>
                <w:b/>
                <w:i/>
                <w:color w:val="000000"/>
              </w:rPr>
            </w:pPr>
          </w:p>
          <w:p w14:paraId="5DD07B72" w14:textId="77777777" w:rsidR="00BB4891" w:rsidRDefault="002E106A">
            <w:pPr>
              <w:pBdr>
                <w:top w:val="nil"/>
                <w:left w:val="nil"/>
                <w:bottom w:val="nil"/>
                <w:right w:val="nil"/>
                <w:between w:val="nil"/>
              </w:pBdr>
              <w:spacing w:after="0" w:line="240" w:lineRule="auto"/>
              <w:ind w:left="331"/>
              <w:rPr>
                <w:b/>
                <w:color w:val="000000"/>
              </w:rPr>
            </w:pPr>
            <w:r>
              <w:rPr>
                <w:b/>
                <w:color w:val="000000"/>
              </w:rPr>
              <w:t xml:space="preserve">Legal Citations: </w:t>
            </w:r>
            <w:r>
              <w:rPr>
                <w:color w:val="000000"/>
              </w:rPr>
              <w:t xml:space="preserve"> 5 CFR Part 293.511(b), 29 CFR 1910.1020</w:t>
            </w:r>
            <w:r>
              <w:rPr>
                <w:rFonts w:ascii="Arial" w:eastAsia="Arial" w:hAnsi="Arial" w:cs="Arial"/>
                <w:color w:val="222222"/>
                <w:sz w:val="19"/>
                <w:szCs w:val="19"/>
                <w:highlight w:val="white"/>
              </w:rPr>
              <w:t>(</w:t>
            </w:r>
            <w:r>
              <w:rPr>
                <w:color w:val="000000"/>
              </w:rPr>
              <w:t>d)(1)(</w:t>
            </w:r>
            <w:proofErr w:type="spellStart"/>
            <w:r>
              <w:rPr>
                <w:color w:val="000000"/>
              </w:rPr>
              <w:t>i</w:t>
            </w:r>
            <w:proofErr w:type="spellEnd"/>
            <w:r>
              <w:rPr>
                <w:color w:val="000000"/>
              </w:rPr>
              <w:t>), and 29 CFR Part 1910.95(m)(3)(ii).</w:t>
            </w:r>
          </w:p>
        </w:tc>
        <w:tc>
          <w:tcPr>
            <w:tcW w:w="2100" w:type="dxa"/>
            <w:shd w:val="clear" w:color="auto" w:fill="auto"/>
          </w:tcPr>
          <w:p w14:paraId="221CA90B" w14:textId="77777777" w:rsidR="00BB4891" w:rsidRDefault="002E106A">
            <w:pPr>
              <w:spacing w:after="0" w:line="240" w:lineRule="auto"/>
              <w:rPr>
                <w:b/>
              </w:rPr>
            </w:pPr>
            <w:r>
              <w:rPr>
                <w:b/>
              </w:rPr>
              <w:t>Temporary</w:t>
            </w:r>
            <w:r>
              <w:t>.  Destroy 30 years after employee separation or when the Official Personnel Folder (OPF) is destroyed, whichever is longer.</w:t>
            </w:r>
          </w:p>
        </w:tc>
        <w:tc>
          <w:tcPr>
            <w:tcW w:w="1297" w:type="dxa"/>
            <w:shd w:val="clear" w:color="auto" w:fill="auto"/>
          </w:tcPr>
          <w:p w14:paraId="408DE2AA" w14:textId="77777777" w:rsidR="00BB4891" w:rsidRDefault="002E106A">
            <w:pPr>
              <w:spacing w:after="0" w:line="240" w:lineRule="auto"/>
            </w:pPr>
            <w:r>
              <w:t>DAA-GRS-2017-0010-0009</w:t>
            </w:r>
          </w:p>
          <w:p w14:paraId="1E3D5B2B" w14:textId="77777777" w:rsidR="00BB4891" w:rsidRDefault="00BB4891">
            <w:pPr>
              <w:spacing w:after="0" w:line="240" w:lineRule="auto"/>
            </w:pPr>
          </w:p>
          <w:p w14:paraId="32DF3812" w14:textId="77777777" w:rsidR="00BB4891" w:rsidRDefault="00BB4891">
            <w:pPr>
              <w:spacing w:after="0" w:line="240" w:lineRule="auto"/>
              <w:rPr>
                <w:b/>
              </w:rPr>
            </w:pPr>
          </w:p>
        </w:tc>
      </w:tr>
      <w:tr w:rsidR="00BB4891" w14:paraId="56CA681E" w14:textId="77777777" w:rsidTr="00DA50F0">
        <w:trPr>
          <w:trHeight w:val="168"/>
        </w:trPr>
        <w:tc>
          <w:tcPr>
            <w:tcW w:w="717" w:type="dxa"/>
            <w:shd w:val="clear" w:color="auto" w:fill="auto"/>
          </w:tcPr>
          <w:p w14:paraId="40C5D5B5" w14:textId="77777777" w:rsidR="00BB4891" w:rsidRDefault="002E106A">
            <w:pPr>
              <w:spacing w:after="0" w:line="240" w:lineRule="auto"/>
              <w:rPr>
                <w:b/>
              </w:rPr>
            </w:pPr>
            <w:r>
              <w:t>061</w:t>
            </w:r>
          </w:p>
        </w:tc>
        <w:tc>
          <w:tcPr>
            <w:tcW w:w="4469" w:type="dxa"/>
            <w:gridSpan w:val="2"/>
            <w:vMerge/>
            <w:shd w:val="clear" w:color="auto" w:fill="auto"/>
          </w:tcPr>
          <w:p w14:paraId="00A462D7" w14:textId="77777777" w:rsidR="00BB4891" w:rsidRDefault="00BB4891">
            <w:pPr>
              <w:widowControl w:val="0"/>
              <w:pBdr>
                <w:top w:val="nil"/>
                <w:left w:val="nil"/>
                <w:bottom w:val="nil"/>
                <w:right w:val="nil"/>
                <w:between w:val="nil"/>
              </w:pBdr>
              <w:spacing w:after="0"/>
              <w:rPr>
                <w:b/>
              </w:rPr>
            </w:pPr>
          </w:p>
        </w:tc>
        <w:tc>
          <w:tcPr>
            <w:tcW w:w="5939" w:type="dxa"/>
            <w:gridSpan w:val="4"/>
            <w:shd w:val="clear" w:color="auto" w:fill="auto"/>
          </w:tcPr>
          <w:p w14:paraId="3D707CAA" w14:textId="77777777" w:rsidR="00BB4891" w:rsidRDefault="002E106A">
            <w:pPr>
              <w:tabs>
                <w:tab w:val="left" w:pos="245"/>
                <w:tab w:val="left" w:pos="612"/>
              </w:tabs>
              <w:spacing w:after="0" w:line="240" w:lineRule="auto"/>
              <w:rPr>
                <w:b/>
              </w:rPr>
            </w:pPr>
            <w:r>
              <w:rPr>
                <w:b/>
              </w:rPr>
              <w:t>Short-term records.</w:t>
            </w:r>
          </w:p>
          <w:p w14:paraId="1F6B6632" w14:textId="77777777" w:rsidR="00BB4891" w:rsidRDefault="00BB4891">
            <w:pPr>
              <w:spacing w:after="0" w:line="240" w:lineRule="auto"/>
              <w:rPr>
                <w:b/>
              </w:rPr>
            </w:pPr>
          </w:p>
        </w:tc>
        <w:tc>
          <w:tcPr>
            <w:tcW w:w="2100" w:type="dxa"/>
            <w:shd w:val="clear" w:color="auto" w:fill="auto"/>
          </w:tcPr>
          <w:p w14:paraId="763C4256" w14:textId="77777777" w:rsidR="00BB4891" w:rsidRDefault="002E106A">
            <w:pPr>
              <w:spacing w:after="0" w:line="240" w:lineRule="auto"/>
              <w:rPr>
                <w:b/>
              </w:rPr>
            </w:pPr>
            <w:r>
              <w:rPr>
                <w:b/>
              </w:rPr>
              <w:t xml:space="preserve">Temporary. </w:t>
            </w:r>
            <w:r>
              <w:t>Destroy 1 year after employee separation or transfer.</w:t>
            </w:r>
          </w:p>
        </w:tc>
        <w:tc>
          <w:tcPr>
            <w:tcW w:w="1297" w:type="dxa"/>
            <w:shd w:val="clear" w:color="auto" w:fill="auto"/>
          </w:tcPr>
          <w:p w14:paraId="00C9C399" w14:textId="77777777" w:rsidR="00BB4891" w:rsidRDefault="002E106A">
            <w:pPr>
              <w:spacing w:after="0" w:line="240" w:lineRule="auto"/>
            </w:pPr>
            <w:r>
              <w:t>DAA-GRS-2017-0010-0010</w:t>
            </w:r>
          </w:p>
          <w:p w14:paraId="57617CDA" w14:textId="77777777" w:rsidR="00BB4891" w:rsidRDefault="00BB4891">
            <w:pPr>
              <w:spacing w:after="0" w:line="240" w:lineRule="auto"/>
            </w:pPr>
          </w:p>
          <w:p w14:paraId="51FFA0D8" w14:textId="77777777" w:rsidR="00BB4891" w:rsidRDefault="00BB4891">
            <w:pPr>
              <w:spacing w:after="0" w:line="240" w:lineRule="auto"/>
              <w:rPr>
                <w:b/>
              </w:rPr>
            </w:pPr>
          </w:p>
        </w:tc>
      </w:tr>
      <w:tr w:rsidR="00BB4891" w14:paraId="627533C3" w14:textId="77777777" w:rsidTr="00DA50F0">
        <w:trPr>
          <w:trHeight w:val="168"/>
        </w:trPr>
        <w:tc>
          <w:tcPr>
            <w:tcW w:w="717" w:type="dxa"/>
            <w:shd w:val="clear" w:color="auto" w:fill="auto"/>
          </w:tcPr>
          <w:p w14:paraId="2E092516" w14:textId="77777777" w:rsidR="00BB4891" w:rsidRDefault="002E106A">
            <w:pPr>
              <w:spacing w:after="0" w:line="240" w:lineRule="auto"/>
              <w:rPr>
                <w:b/>
              </w:rPr>
            </w:pPr>
            <w:r>
              <w:t>062</w:t>
            </w:r>
          </w:p>
        </w:tc>
        <w:tc>
          <w:tcPr>
            <w:tcW w:w="4469" w:type="dxa"/>
            <w:gridSpan w:val="2"/>
            <w:vMerge/>
            <w:shd w:val="clear" w:color="auto" w:fill="auto"/>
          </w:tcPr>
          <w:p w14:paraId="2FE07CD5" w14:textId="77777777" w:rsidR="00BB4891" w:rsidRDefault="00BB4891">
            <w:pPr>
              <w:widowControl w:val="0"/>
              <w:pBdr>
                <w:top w:val="nil"/>
                <w:left w:val="nil"/>
                <w:bottom w:val="nil"/>
                <w:right w:val="nil"/>
                <w:between w:val="nil"/>
              </w:pBdr>
              <w:spacing w:after="0"/>
              <w:rPr>
                <w:b/>
              </w:rPr>
            </w:pPr>
          </w:p>
        </w:tc>
        <w:tc>
          <w:tcPr>
            <w:tcW w:w="5939" w:type="dxa"/>
            <w:gridSpan w:val="4"/>
            <w:shd w:val="clear" w:color="auto" w:fill="auto"/>
          </w:tcPr>
          <w:p w14:paraId="5221C7ED" w14:textId="77777777" w:rsidR="00BB4891" w:rsidRDefault="002E106A">
            <w:pPr>
              <w:tabs>
                <w:tab w:val="left" w:pos="1055"/>
                <w:tab w:val="left" w:pos="1440"/>
              </w:tabs>
              <w:spacing w:after="0" w:line="240" w:lineRule="auto"/>
              <w:rPr>
                <w:b/>
              </w:rPr>
            </w:pPr>
            <w:r>
              <w:rPr>
                <w:b/>
              </w:rPr>
              <w:t xml:space="preserve">Individual employee health case files created prior to establishment of the Employee Medical File system in 1986.  </w:t>
            </w:r>
          </w:p>
          <w:p w14:paraId="74FFB30D" w14:textId="77777777" w:rsidR="00BB4891" w:rsidRDefault="00BB4891">
            <w:pPr>
              <w:spacing w:after="0" w:line="240" w:lineRule="auto"/>
              <w:rPr>
                <w:b/>
              </w:rPr>
            </w:pPr>
          </w:p>
        </w:tc>
        <w:tc>
          <w:tcPr>
            <w:tcW w:w="2100" w:type="dxa"/>
            <w:shd w:val="clear" w:color="auto" w:fill="auto"/>
          </w:tcPr>
          <w:p w14:paraId="1084DF67" w14:textId="18087209" w:rsidR="00F44008" w:rsidRPr="00992C69" w:rsidRDefault="002E106A">
            <w:pPr>
              <w:spacing w:after="0" w:line="240" w:lineRule="auto"/>
            </w:pPr>
            <w:r>
              <w:rPr>
                <w:b/>
              </w:rPr>
              <w:t xml:space="preserve">Temporary. </w:t>
            </w:r>
            <w:r>
              <w:t>Destroy 60 years after retirement to the NARA records storage facility.</w:t>
            </w:r>
          </w:p>
        </w:tc>
        <w:tc>
          <w:tcPr>
            <w:tcW w:w="1297" w:type="dxa"/>
            <w:shd w:val="clear" w:color="auto" w:fill="auto"/>
          </w:tcPr>
          <w:p w14:paraId="547B38A0" w14:textId="77777777" w:rsidR="00BB4891" w:rsidRDefault="002E106A">
            <w:pPr>
              <w:spacing w:after="0" w:line="240" w:lineRule="auto"/>
            </w:pPr>
            <w:r>
              <w:t>DAA-GRS-2017-0010-0011</w:t>
            </w:r>
          </w:p>
          <w:p w14:paraId="16383389" w14:textId="77777777" w:rsidR="00BB4891" w:rsidRDefault="00BB4891">
            <w:pPr>
              <w:spacing w:after="0" w:line="240" w:lineRule="auto"/>
            </w:pPr>
          </w:p>
          <w:p w14:paraId="051DC758" w14:textId="77777777" w:rsidR="00BB4891" w:rsidRDefault="00BB4891">
            <w:pPr>
              <w:spacing w:after="0" w:line="240" w:lineRule="auto"/>
              <w:rPr>
                <w:b/>
              </w:rPr>
            </w:pPr>
          </w:p>
        </w:tc>
      </w:tr>
      <w:tr w:rsidR="00BB4891" w14:paraId="1DB58C9F" w14:textId="77777777">
        <w:trPr>
          <w:trHeight w:val="168"/>
        </w:trPr>
        <w:tc>
          <w:tcPr>
            <w:tcW w:w="14522" w:type="dxa"/>
            <w:gridSpan w:val="9"/>
            <w:shd w:val="clear" w:color="auto" w:fill="B7DDE8"/>
          </w:tcPr>
          <w:p w14:paraId="454FB3E7" w14:textId="77777777" w:rsidR="00BB4891" w:rsidRDefault="002E106A">
            <w:pPr>
              <w:spacing w:after="0" w:line="240" w:lineRule="auto"/>
            </w:pPr>
            <w:r>
              <w:rPr>
                <w:b/>
              </w:rPr>
              <w:lastRenderedPageBreak/>
              <w:t>Workplace Health Assessments</w:t>
            </w:r>
          </w:p>
        </w:tc>
      </w:tr>
      <w:tr w:rsidR="00C056D0" w14:paraId="5E839131" w14:textId="77777777" w:rsidTr="00C056D0">
        <w:trPr>
          <w:trHeight w:val="168"/>
        </w:trPr>
        <w:tc>
          <w:tcPr>
            <w:tcW w:w="717" w:type="dxa"/>
            <w:shd w:val="clear" w:color="auto" w:fill="auto"/>
          </w:tcPr>
          <w:p w14:paraId="58E07239" w14:textId="77777777" w:rsidR="00C056D0" w:rsidRPr="00C056D0" w:rsidRDefault="00C056D0" w:rsidP="00C056D0">
            <w:pPr>
              <w:spacing w:after="0" w:line="240" w:lineRule="auto"/>
              <w:rPr>
                <w:bCs/>
              </w:rPr>
            </w:pPr>
            <w:r w:rsidRPr="00C056D0">
              <w:rPr>
                <w:bCs/>
              </w:rPr>
              <w:t>063</w:t>
            </w:r>
          </w:p>
        </w:tc>
        <w:tc>
          <w:tcPr>
            <w:tcW w:w="4498" w:type="dxa"/>
            <w:gridSpan w:val="3"/>
            <w:vMerge w:val="restart"/>
            <w:shd w:val="clear" w:color="auto" w:fill="auto"/>
          </w:tcPr>
          <w:p w14:paraId="358AD2F8" w14:textId="77777777" w:rsidR="00C056D0" w:rsidRDefault="00C056D0" w:rsidP="00C056D0">
            <w:pPr>
              <w:spacing w:after="0" w:line="240" w:lineRule="auto"/>
              <w:rPr>
                <w:b/>
              </w:rPr>
            </w:pPr>
            <w:r>
              <w:rPr>
                <w:b/>
              </w:rPr>
              <w:t>Vaccination attestations and proof of vaccination records.</w:t>
            </w:r>
          </w:p>
          <w:p w14:paraId="29CC3AE7" w14:textId="77777777" w:rsidR="00C056D0" w:rsidRDefault="00C056D0" w:rsidP="00C056D0">
            <w:pPr>
              <w:spacing w:after="0" w:line="240" w:lineRule="auto"/>
              <w:ind w:left="240"/>
            </w:pPr>
            <w:r>
              <w:t>Records attesting to an individuals’ current vaccination status and providing proof or certification of vaccination.</w:t>
            </w:r>
          </w:p>
          <w:p w14:paraId="1AFC7C59" w14:textId="77777777" w:rsidR="00C056D0" w:rsidRDefault="00C056D0" w:rsidP="00C056D0">
            <w:pPr>
              <w:widowControl w:val="0"/>
              <w:pBdr>
                <w:top w:val="nil"/>
                <w:left w:val="nil"/>
                <w:bottom w:val="nil"/>
                <w:right w:val="nil"/>
                <w:between w:val="nil"/>
              </w:pBdr>
              <w:spacing w:after="0"/>
            </w:pPr>
          </w:p>
        </w:tc>
        <w:tc>
          <w:tcPr>
            <w:tcW w:w="5850" w:type="dxa"/>
            <w:gridSpan w:val="2"/>
            <w:shd w:val="clear" w:color="auto" w:fill="auto"/>
          </w:tcPr>
          <w:p w14:paraId="633B204C" w14:textId="77777777" w:rsidR="00C056D0" w:rsidRDefault="00C056D0" w:rsidP="00C056D0">
            <w:pPr>
              <w:spacing w:after="0" w:line="240" w:lineRule="auto"/>
              <w:rPr>
                <w:b/>
                <w:bCs/>
              </w:rPr>
            </w:pPr>
            <w:r>
              <w:rPr>
                <w:b/>
                <w:bCs/>
              </w:rPr>
              <w:t>Federal employees and contractors.</w:t>
            </w:r>
          </w:p>
          <w:p w14:paraId="6E52E5C3" w14:textId="77777777" w:rsidR="00C056D0" w:rsidRDefault="00C056D0" w:rsidP="00C056D0">
            <w:pPr>
              <w:spacing w:after="0" w:line="240" w:lineRule="auto"/>
              <w:ind w:left="246"/>
            </w:pPr>
            <w:r>
              <w:t>Applies only to records related to federal employees and contractors of the agency collecting the records.</w:t>
            </w:r>
          </w:p>
          <w:p w14:paraId="7D456817" w14:textId="77777777" w:rsidR="00C056D0" w:rsidRDefault="00C056D0" w:rsidP="00C056D0">
            <w:pPr>
              <w:spacing w:after="0" w:line="240" w:lineRule="auto"/>
              <w:ind w:left="246"/>
            </w:pPr>
          </w:p>
          <w:p w14:paraId="6AB73D1A" w14:textId="77777777" w:rsidR="00C056D0" w:rsidRDefault="00C056D0" w:rsidP="00C056D0">
            <w:pPr>
              <w:spacing w:after="0" w:line="240" w:lineRule="auto"/>
              <w:rPr>
                <w:b/>
              </w:rPr>
            </w:pPr>
            <w:r>
              <w:rPr>
                <w:b/>
                <w:bCs/>
              </w:rPr>
              <w:t xml:space="preserve">Note: </w:t>
            </w:r>
            <w:r>
              <w:t>If agencies file these records in occupational health files, use the disposition authority for occupational health files instead.</w:t>
            </w:r>
          </w:p>
        </w:tc>
        <w:tc>
          <w:tcPr>
            <w:tcW w:w="2160" w:type="dxa"/>
            <w:gridSpan w:val="2"/>
            <w:shd w:val="clear" w:color="auto" w:fill="auto"/>
          </w:tcPr>
          <w:p w14:paraId="12B00D4D" w14:textId="77777777" w:rsidR="00C056D0" w:rsidRDefault="00C056D0" w:rsidP="00C056D0">
            <w:pPr>
              <w:rPr>
                <w:b/>
              </w:rPr>
            </w:pPr>
            <w:r>
              <w:rPr>
                <w:b/>
              </w:rPr>
              <w:t xml:space="preserve">Temporary. </w:t>
            </w:r>
            <w:r>
              <w:t>Destroy when 3 years old.</w:t>
            </w:r>
          </w:p>
        </w:tc>
        <w:tc>
          <w:tcPr>
            <w:tcW w:w="1297" w:type="dxa"/>
            <w:shd w:val="clear" w:color="auto" w:fill="auto"/>
          </w:tcPr>
          <w:p w14:paraId="06FB0A4F" w14:textId="77777777" w:rsidR="00C056D0" w:rsidRDefault="00C056D0" w:rsidP="00C056D0">
            <w:r>
              <w:t>DAA-GRS-2021-0003-0001</w:t>
            </w:r>
          </w:p>
          <w:p w14:paraId="67C7292D" w14:textId="77777777" w:rsidR="00C056D0" w:rsidRPr="008B737B" w:rsidRDefault="00C056D0" w:rsidP="00C056D0">
            <w:pPr>
              <w:rPr>
                <w:b/>
                <w:bCs/>
              </w:rPr>
            </w:pPr>
          </w:p>
        </w:tc>
      </w:tr>
      <w:tr w:rsidR="00C056D0" w14:paraId="4300ED04" w14:textId="77777777" w:rsidTr="00C056D0">
        <w:trPr>
          <w:trHeight w:val="168"/>
        </w:trPr>
        <w:tc>
          <w:tcPr>
            <w:tcW w:w="717" w:type="dxa"/>
            <w:shd w:val="clear" w:color="auto" w:fill="auto"/>
          </w:tcPr>
          <w:p w14:paraId="7865E994" w14:textId="77777777" w:rsidR="00C056D0" w:rsidRPr="00C056D0" w:rsidRDefault="00C056D0" w:rsidP="00C056D0">
            <w:pPr>
              <w:spacing w:after="0" w:line="240" w:lineRule="auto"/>
              <w:rPr>
                <w:bCs/>
              </w:rPr>
            </w:pPr>
            <w:r>
              <w:rPr>
                <w:bCs/>
              </w:rPr>
              <w:t>064</w:t>
            </w:r>
          </w:p>
        </w:tc>
        <w:tc>
          <w:tcPr>
            <w:tcW w:w="4498" w:type="dxa"/>
            <w:gridSpan w:val="3"/>
            <w:vMerge/>
            <w:shd w:val="clear" w:color="auto" w:fill="auto"/>
          </w:tcPr>
          <w:p w14:paraId="78BEB85E" w14:textId="77777777" w:rsidR="00C056D0" w:rsidRDefault="00C056D0" w:rsidP="00C056D0">
            <w:pPr>
              <w:spacing w:after="0" w:line="240" w:lineRule="auto"/>
              <w:rPr>
                <w:b/>
              </w:rPr>
            </w:pPr>
          </w:p>
        </w:tc>
        <w:tc>
          <w:tcPr>
            <w:tcW w:w="5850" w:type="dxa"/>
            <w:gridSpan w:val="2"/>
            <w:shd w:val="clear" w:color="auto" w:fill="auto"/>
          </w:tcPr>
          <w:p w14:paraId="47B3D3AD" w14:textId="77777777" w:rsidR="00C056D0" w:rsidRDefault="00C056D0" w:rsidP="00C056D0">
            <w:pPr>
              <w:spacing w:after="0" w:line="240" w:lineRule="auto"/>
              <w:rPr>
                <w:b/>
              </w:rPr>
            </w:pPr>
            <w:r>
              <w:rPr>
                <w:b/>
              </w:rPr>
              <w:t>Visitors.</w:t>
            </w:r>
            <w:bookmarkStart w:id="1" w:name="_heading=h.2et92p0" w:colFirst="0" w:colLast="0"/>
            <w:bookmarkEnd w:id="1"/>
          </w:p>
          <w:p w14:paraId="58CC727B" w14:textId="77777777" w:rsidR="00C056D0" w:rsidRDefault="00C056D0" w:rsidP="00C056D0">
            <w:pPr>
              <w:spacing w:after="0" w:line="240" w:lineRule="auto"/>
              <w:rPr>
                <w:b/>
              </w:rPr>
            </w:pPr>
            <w:r>
              <w:rPr>
                <w:bCs/>
              </w:rPr>
              <w:t>Includes federal employees and contractors visiting from other agencies.</w:t>
            </w:r>
          </w:p>
        </w:tc>
        <w:tc>
          <w:tcPr>
            <w:tcW w:w="2160" w:type="dxa"/>
            <w:gridSpan w:val="2"/>
            <w:shd w:val="clear" w:color="auto" w:fill="auto"/>
          </w:tcPr>
          <w:p w14:paraId="3650C255" w14:textId="77777777" w:rsidR="00C056D0" w:rsidRDefault="00C056D0" w:rsidP="00C056D0">
            <w:pPr>
              <w:spacing w:after="0" w:line="240" w:lineRule="auto"/>
              <w:rPr>
                <w:b/>
              </w:rPr>
            </w:pPr>
            <w:r>
              <w:rPr>
                <w:b/>
              </w:rPr>
              <w:t xml:space="preserve">Temporary. </w:t>
            </w:r>
            <w:r>
              <w:t xml:space="preserve">Destroy when 30 days old. </w:t>
            </w:r>
          </w:p>
        </w:tc>
        <w:tc>
          <w:tcPr>
            <w:tcW w:w="1297" w:type="dxa"/>
            <w:shd w:val="clear" w:color="auto" w:fill="auto"/>
          </w:tcPr>
          <w:p w14:paraId="533C1510" w14:textId="77777777" w:rsidR="008B737B" w:rsidRPr="00DA50F0" w:rsidRDefault="00C056D0" w:rsidP="00C056D0">
            <w:pPr>
              <w:spacing w:after="0" w:line="240" w:lineRule="auto"/>
            </w:pPr>
            <w:r>
              <w:t>DAA-GRS-2021-0003-0002</w:t>
            </w:r>
          </w:p>
        </w:tc>
      </w:tr>
      <w:tr w:rsidR="00C056D0" w14:paraId="4A29E9D6" w14:textId="77777777" w:rsidTr="00C056D0">
        <w:trPr>
          <w:trHeight w:val="168"/>
        </w:trPr>
        <w:tc>
          <w:tcPr>
            <w:tcW w:w="717" w:type="dxa"/>
            <w:shd w:val="clear" w:color="auto" w:fill="auto"/>
          </w:tcPr>
          <w:p w14:paraId="15918301" w14:textId="77777777" w:rsidR="00C056D0" w:rsidRPr="00C056D0" w:rsidRDefault="00C056D0" w:rsidP="00C056D0">
            <w:pPr>
              <w:spacing w:after="0" w:line="240" w:lineRule="auto"/>
              <w:rPr>
                <w:bCs/>
              </w:rPr>
            </w:pPr>
            <w:r>
              <w:rPr>
                <w:bCs/>
              </w:rPr>
              <w:t>065</w:t>
            </w:r>
          </w:p>
        </w:tc>
        <w:tc>
          <w:tcPr>
            <w:tcW w:w="4498" w:type="dxa"/>
            <w:gridSpan w:val="3"/>
            <w:vMerge w:val="restart"/>
            <w:shd w:val="clear" w:color="auto" w:fill="auto"/>
          </w:tcPr>
          <w:p w14:paraId="0A5B7AF5" w14:textId="77777777" w:rsidR="00C056D0" w:rsidRDefault="00C056D0" w:rsidP="00C056D0">
            <w:pPr>
              <w:spacing w:after="0" w:line="240" w:lineRule="auto"/>
              <w:rPr>
                <w:b/>
              </w:rPr>
            </w:pPr>
            <w:r>
              <w:rPr>
                <w:b/>
              </w:rPr>
              <w:t>Symptom screening and testing records.</w:t>
            </w:r>
          </w:p>
          <w:p w14:paraId="7288C851" w14:textId="77777777" w:rsidR="00C056D0" w:rsidRDefault="00C056D0" w:rsidP="00C056D0">
            <w:pPr>
              <w:spacing w:after="0" w:line="240" w:lineRule="auto"/>
              <w:ind w:left="240"/>
            </w:pPr>
            <w:bookmarkStart w:id="2" w:name="_heading=h.tyjcwt" w:colFirst="0" w:colLast="0"/>
            <w:bookmarkEnd w:id="2"/>
            <w:r>
              <w:t>Records related to screening and testing intended to detect a possible communicable or infectious disease, if collected. Includes:</w:t>
            </w:r>
          </w:p>
          <w:p w14:paraId="0479B7ED" w14:textId="77777777" w:rsidR="00C056D0" w:rsidRPr="002C1267" w:rsidRDefault="00C056D0" w:rsidP="00C056D0">
            <w:pPr>
              <w:numPr>
                <w:ilvl w:val="0"/>
                <w:numId w:val="12"/>
              </w:numPr>
              <w:pBdr>
                <w:top w:val="nil"/>
                <w:left w:val="nil"/>
                <w:bottom w:val="nil"/>
                <w:right w:val="nil"/>
                <w:between w:val="nil"/>
              </w:pBdr>
              <w:spacing w:after="0" w:line="240" w:lineRule="auto"/>
            </w:pPr>
            <w:r>
              <w:rPr>
                <w:color w:val="000000"/>
              </w:rPr>
              <w:t>symptom check/screening data</w:t>
            </w:r>
          </w:p>
          <w:p w14:paraId="4C91B32C" w14:textId="77777777" w:rsidR="00C056D0" w:rsidRDefault="00C056D0" w:rsidP="00C056D0">
            <w:pPr>
              <w:numPr>
                <w:ilvl w:val="0"/>
                <w:numId w:val="12"/>
              </w:numPr>
              <w:pBdr>
                <w:top w:val="nil"/>
                <w:left w:val="nil"/>
                <w:bottom w:val="nil"/>
                <w:right w:val="nil"/>
                <w:between w:val="nil"/>
              </w:pBdr>
              <w:spacing w:after="0" w:line="240" w:lineRule="auto"/>
            </w:pPr>
            <w:r>
              <w:rPr>
                <w:color w:val="000000"/>
              </w:rPr>
              <w:t xml:space="preserve">testing </w:t>
            </w:r>
            <w:r>
              <w:t>records/results</w:t>
            </w:r>
          </w:p>
        </w:tc>
        <w:tc>
          <w:tcPr>
            <w:tcW w:w="5850" w:type="dxa"/>
            <w:gridSpan w:val="2"/>
            <w:shd w:val="clear" w:color="auto" w:fill="auto"/>
          </w:tcPr>
          <w:p w14:paraId="0C93820B" w14:textId="77777777" w:rsidR="00C056D0" w:rsidRPr="002C1267" w:rsidRDefault="00C056D0" w:rsidP="00C056D0">
            <w:pPr>
              <w:pBdr>
                <w:top w:val="nil"/>
                <w:left w:val="nil"/>
                <w:bottom w:val="nil"/>
                <w:right w:val="nil"/>
                <w:between w:val="nil"/>
              </w:pBdr>
              <w:spacing w:after="0" w:line="240" w:lineRule="auto"/>
              <w:rPr>
                <w:b/>
                <w:bCs/>
              </w:rPr>
            </w:pPr>
            <w:r>
              <w:rPr>
                <w:b/>
                <w:bCs/>
              </w:rPr>
              <w:t>Federal Employees.</w:t>
            </w:r>
          </w:p>
          <w:p w14:paraId="11F0986C" w14:textId="77777777" w:rsidR="00C056D0" w:rsidRDefault="00C056D0" w:rsidP="00C056D0">
            <w:pPr>
              <w:spacing w:after="0" w:line="240" w:lineRule="auto"/>
              <w:ind w:left="252"/>
            </w:pPr>
            <w:r>
              <w:t>Applies only to records related to federal employees of the agency collecting the records.</w:t>
            </w:r>
            <w:bookmarkStart w:id="3" w:name="_heading=h.1fob9te" w:colFirst="0" w:colLast="0"/>
            <w:bookmarkEnd w:id="3"/>
          </w:p>
        </w:tc>
        <w:tc>
          <w:tcPr>
            <w:tcW w:w="2160" w:type="dxa"/>
            <w:gridSpan w:val="2"/>
            <w:shd w:val="clear" w:color="auto" w:fill="auto"/>
          </w:tcPr>
          <w:p w14:paraId="56141218" w14:textId="77777777" w:rsidR="00C056D0" w:rsidRDefault="00C056D0" w:rsidP="00C056D0">
            <w:bookmarkStart w:id="4" w:name="_heading=h.30j0zll" w:colFirst="0" w:colLast="0"/>
            <w:bookmarkEnd w:id="4"/>
            <w:r>
              <w:rPr>
                <w:b/>
                <w:bCs/>
              </w:rPr>
              <w:t xml:space="preserve">Temporary. </w:t>
            </w:r>
            <w:r>
              <w:t>Destroy when 1 year old.</w:t>
            </w:r>
          </w:p>
        </w:tc>
        <w:tc>
          <w:tcPr>
            <w:tcW w:w="1297" w:type="dxa"/>
            <w:shd w:val="clear" w:color="auto" w:fill="auto"/>
          </w:tcPr>
          <w:p w14:paraId="5B06F8A9" w14:textId="77777777" w:rsidR="00C056D0" w:rsidRDefault="00C056D0" w:rsidP="008B737B">
            <w:pPr>
              <w:spacing w:after="0"/>
            </w:pPr>
            <w:r>
              <w:t>DAA-GRS-2021-0003-0003</w:t>
            </w:r>
          </w:p>
          <w:p w14:paraId="357E5259" w14:textId="77777777" w:rsidR="008B737B" w:rsidRDefault="008B737B" w:rsidP="008B737B">
            <w:pPr>
              <w:spacing w:after="0"/>
              <w:rPr>
                <w:b/>
              </w:rPr>
            </w:pPr>
          </w:p>
        </w:tc>
      </w:tr>
      <w:tr w:rsidR="00C056D0" w14:paraId="1A3C05C8" w14:textId="77777777" w:rsidTr="00C056D0">
        <w:trPr>
          <w:trHeight w:val="168"/>
        </w:trPr>
        <w:tc>
          <w:tcPr>
            <w:tcW w:w="717" w:type="dxa"/>
            <w:shd w:val="clear" w:color="auto" w:fill="auto"/>
          </w:tcPr>
          <w:p w14:paraId="44FC97D9" w14:textId="77777777" w:rsidR="00C056D0" w:rsidRPr="00C056D0" w:rsidRDefault="00C056D0" w:rsidP="00C056D0">
            <w:pPr>
              <w:spacing w:after="0" w:line="240" w:lineRule="auto"/>
              <w:rPr>
                <w:bCs/>
              </w:rPr>
            </w:pPr>
            <w:r>
              <w:rPr>
                <w:bCs/>
              </w:rPr>
              <w:t>066</w:t>
            </w:r>
          </w:p>
        </w:tc>
        <w:tc>
          <w:tcPr>
            <w:tcW w:w="4498" w:type="dxa"/>
            <w:gridSpan w:val="3"/>
            <w:vMerge/>
            <w:shd w:val="clear" w:color="auto" w:fill="auto"/>
          </w:tcPr>
          <w:p w14:paraId="295A4942" w14:textId="77777777" w:rsidR="00C056D0" w:rsidRDefault="00C056D0" w:rsidP="00C056D0">
            <w:pPr>
              <w:spacing w:after="0" w:line="240" w:lineRule="auto"/>
              <w:rPr>
                <w:b/>
              </w:rPr>
            </w:pPr>
          </w:p>
        </w:tc>
        <w:tc>
          <w:tcPr>
            <w:tcW w:w="5850" w:type="dxa"/>
            <w:gridSpan w:val="2"/>
            <w:shd w:val="clear" w:color="auto" w:fill="auto"/>
          </w:tcPr>
          <w:p w14:paraId="07B93243" w14:textId="77777777" w:rsidR="00C056D0" w:rsidRDefault="00C056D0" w:rsidP="00C056D0">
            <w:pPr>
              <w:spacing w:after="0" w:line="240" w:lineRule="auto"/>
              <w:rPr>
                <w:b/>
              </w:rPr>
            </w:pPr>
            <w:r>
              <w:rPr>
                <w:b/>
              </w:rPr>
              <w:t>Contractors and visitors.</w:t>
            </w:r>
          </w:p>
          <w:p w14:paraId="66C9DA2D" w14:textId="77777777" w:rsidR="00C056D0" w:rsidRDefault="00C056D0" w:rsidP="00C056D0">
            <w:pPr>
              <w:spacing w:after="0" w:line="240" w:lineRule="auto"/>
              <w:rPr>
                <w:b/>
              </w:rPr>
            </w:pPr>
            <w:r>
              <w:rPr>
                <w:bCs/>
              </w:rPr>
              <w:t>Includes federal employees that are visiting from another agency.</w:t>
            </w:r>
          </w:p>
        </w:tc>
        <w:tc>
          <w:tcPr>
            <w:tcW w:w="2160" w:type="dxa"/>
            <w:gridSpan w:val="2"/>
            <w:shd w:val="clear" w:color="auto" w:fill="auto"/>
          </w:tcPr>
          <w:p w14:paraId="68C3E622" w14:textId="77777777" w:rsidR="00C056D0" w:rsidRDefault="00C056D0" w:rsidP="00C056D0">
            <w:pPr>
              <w:spacing w:after="0" w:line="240" w:lineRule="auto"/>
              <w:rPr>
                <w:b/>
              </w:rPr>
            </w:pPr>
            <w:r>
              <w:rPr>
                <w:b/>
              </w:rPr>
              <w:t>Temporary.</w:t>
            </w:r>
            <w:r>
              <w:t xml:space="preserve"> Destroy when 30 days old.</w:t>
            </w:r>
          </w:p>
        </w:tc>
        <w:tc>
          <w:tcPr>
            <w:tcW w:w="1297" w:type="dxa"/>
            <w:shd w:val="clear" w:color="auto" w:fill="auto"/>
          </w:tcPr>
          <w:p w14:paraId="3E6094DF" w14:textId="77777777" w:rsidR="008B737B" w:rsidRPr="00DA50F0" w:rsidRDefault="00C056D0" w:rsidP="00C056D0">
            <w:pPr>
              <w:spacing w:after="0" w:line="240" w:lineRule="auto"/>
            </w:pPr>
            <w:r>
              <w:t>DAA-GRS-2021-0003-0004</w:t>
            </w:r>
          </w:p>
        </w:tc>
      </w:tr>
      <w:tr w:rsidR="00C056D0" w14:paraId="74DF7C85" w14:textId="77777777">
        <w:trPr>
          <w:trHeight w:val="168"/>
        </w:trPr>
        <w:tc>
          <w:tcPr>
            <w:tcW w:w="14522" w:type="dxa"/>
            <w:gridSpan w:val="9"/>
            <w:shd w:val="clear" w:color="auto" w:fill="B7DDE8"/>
          </w:tcPr>
          <w:p w14:paraId="0BB68A2C" w14:textId="77777777" w:rsidR="00C056D0" w:rsidRDefault="00C056D0" w:rsidP="00C056D0">
            <w:pPr>
              <w:spacing w:after="0" w:line="240" w:lineRule="auto"/>
            </w:pPr>
            <w:r>
              <w:rPr>
                <w:b/>
              </w:rPr>
              <w:t>Non-Occupational Health Records</w:t>
            </w:r>
          </w:p>
        </w:tc>
      </w:tr>
      <w:tr w:rsidR="00C056D0" w14:paraId="39BD878D" w14:textId="77777777" w:rsidTr="00DA50F0">
        <w:trPr>
          <w:trHeight w:val="168"/>
        </w:trPr>
        <w:tc>
          <w:tcPr>
            <w:tcW w:w="717" w:type="dxa"/>
            <w:shd w:val="clear" w:color="auto" w:fill="auto"/>
          </w:tcPr>
          <w:p w14:paraId="3CB8DF8C" w14:textId="77777777" w:rsidR="00C056D0" w:rsidRPr="00480CFF" w:rsidRDefault="00C056D0" w:rsidP="00C056D0">
            <w:pPr>
              <w:spacing w:after="0" w:line="240" w:lineRule="auto"/>
              <w:jc w:val="center"/>
            </w:pPr>
            <w:r w:rsidRPr="00480CFF">
              <w:t>070</w:t>
            </w:r>
          </w:p>
        </w:tc>
        <w:tc>
          <w:tcPr>
            <w:tcW w:w="10408" w:type="dxa"/>
            <w:gridSpan w:val="6"/>
            <w:shd w:val="clear" w:color="auto" w:fill="auto"/>
          </w:tcPr>
          <w:p w14:paraId="1B64C09F" w14:textId="77777777" w:rsidR="00C056D0" w:rsidRPr="00480CFF" w:rsidRDefault="00C056D0" w:rsidP="00C056D0">
            <w:pPr>
              <w:pBdr>
                <w:top w:val="nil"/>
                <w:left w:val="nil"/>
                <w:bottom w:val="nil"/>
                <w:right w:val="nil"/>
                <w:between w:val="nil"/>
              </w:pBdr>
              <w:tabs>
                <w:tab w:val="left" w:pos="695"/>
                <w:tab w:val="left" w:pos="1080"/>
                <w:tab w:val="left" w:pos="1440"/>
              </w:tabs>
              <w:spacing w:after="0" w:line="240" w:lineRule="auto"/>
              <w:rPr>
                <w:b/>
                <w:color w:val="000000"/>
              </w:rPr>
            </w:pPr>
            <w:r w:rsidRPr="00480CFF">
              <w:rPr>
                <w:b/>
                <w:color w:val="000000"/>
              </w:rPr>
              <w:t xml:space="preserve">Non-occupational individual medical case files. </w:t>
            </w:r>
          </w:p>
          <w:p w14:paraId="033E6789" w14:textId="77777777" w:rsidR="00C056D0" w:rsidRPr="00480CFF" w:rsidRDefault="00C056D0" w:rsidP="00C056D0">
            <w:pPr>
              <w:pBdr>
                <w:top w:val="nil"/>
                <w:left w:val="nil"/>
                <w:bottom w:val="nil"/>
                <w:right w:val="nil"/>
                <w:between w:val="nil"/>
              </w:pBdr>
              <w:tabs>
                <w:tab w:val="left" w:pos="695"/>
                <w:tab w:val="left" w:pos="1080"/>
                <w:tab w:val="left" w:pos="1440"/>
              </w:tabs>
              <w:spacing w:after="0" w:line="240" w:lineRule="auto"/>
              <w:ind w:left="288"/>
              <w:rPr>
                <w:color w:val="000000"/>
              </w:rPr>
            </w:pPr>
            <w:r w:rsidRPr="00480CFF">
              <w:rPr>
                <w:color w:val="000000"/>
              </w:rPr>
              <w:t>Records of treatment or examination created and maintained by a health care facility or dispensary documenting an individual’s medical history, physical condition, vaccinations, and first-aid visits for nonwork-related purposes.  Also referred to as “patient records” in Title 5 Part 293 Subpart E.</w:t>
            </w:r>
          </w:p>
          <w:p w14:paraId="0C16A919" w14:textId="77777777" w:rsidR="00C056D0" w:rsidRPr="00480CFF" w:rsidRDefault="00C056D0" w:rsidP="00C056D0">
            <w:pPr>
              <w:pBdr>
                <w:top w:val="nil"/>
                <w:left w:val="nil"/>
                <w:bottom w:val="nil"/>
                <w:right w:val="nil"/>
                <w:between w:val="nil"/>
              </w:pBdr>
              <w:tabs>
                <w:tab w:val="left" w:pos="695"/>
                <w:tab w:val="left" w:pos="1080"/>
                <w:tab w:val="left" w:pos="1440"/>
              </w:tabs>
              <w:spacing w:after="0" w:line="240" w:lineRule="auto"/>
              <w:rPr>
                <w:color w:val="000000"/>
              </w:rPr>
            </w:pPr>
          </w:p>
          <w:p w14:paraId="5C61CBA5" w14:textId="77777777" w:rsidR="00C056D0" w:rsidRPr="00480CFF" w:rsidRDefault="00C056D0" w:rsidP="00C056D0">
            <w:pPr>
              <w:pBdr>
                <w:top w:val="nil"/>
                <w:left w:val="nil"/>
                <w:bottom w:val="nil"/>
                <w:right w:val="nil"/>
                <w:between w:val="nil"/>
              </w:pBdr>
              <w:tabs>
                <w:tab w:val="left" w:pos="695"/>
                <w:tab w:val="left" w:pos="1080"/>
                <w:tab w:val="left" w:pos="1440"/>
              </w:tabs>
              <w:spacing w:after="0" w:line="240" w:lineRule="auto"/>
              <w:ind w:left="288"/>
              <w:rPr>
                <w:color w:val="FF0000"/>
              </w:rPr>
            </w:pPr>
            <w:r w:rsidRPr="00480CFF">
              <w:rPr>
                <w:b/>
              </w:rPr>
              <w:t>Legal Citations:</w:t>
            </w:r>
            <w:r w:rsidRPr="00480CFF">
              <w:t xml:space="preserve">  AHIMA. "Retention and Destruction of Health Information." (Updated October 2013) </w:t>
            </w:r>
            <w:r w:rsidRPr="00480CFF">
              <w:rPr>
                <w:color w:val="000000"/>
              </w:rPr>
              <w:t>and 31 U.S.C. 3731(b), False Claims Act.</w:t>
            </w:r>
          </w:p>
        </w:tc>
        <w:tc>
          <w:tcPr>
            <w:tcW w:w="2100" w:type="dxa"/>
            <w:shd w:val="clear" w:color="auto" w:fill="auto"/>
          </w:tcPr>
          <w:p w14:paraId="2ECE662E" w14:textId="77777777" w:rsidR="00C056D0" w:rsidRPr="00480CFF" w:rsidRDefault="00C056D0" w:rsidP="00C056D0">
            <w:pPr>
              <w:spacing w:after="0" w:line="240" w:lineRule="auto"/>
            </w:pPr>
            <w:r w:rsidRPr="00480CFF">
              <w:rPr>
                <w:b/>
              </w:rPr>
              <w:t>Temporary</w:t>
            </w:r>
            <w:r w:rsidRPr="00480CFF">
              <w:t>. Destroy 10 years after the most recent encounter, but longer retention is authorized if needed for business use.</w:t>
            </w:r>
          </w:p>
        </w:tc>
        <w:tc>
          <w:tcPr>
            <w:tcW w:w="1297" w:type="dxa"/>
            <w:shd w:val="clear" w:color="auto" w:fill="auto"/>
          </w:tcPr>
          <w:p w14:paraId="3F32B6D2" w14:textId="77777777" w:rsidR="00C056D0" w:rsidRPr="00480CFF" w:rsidRDefault="00C056D0" w:rsidP="00C056D0">
            <w:pPr>
              <w:spacing w:after="0" w:line="240" w:lineRule="auto"/>
              <w:rPr>
                <w:b/>
              </w:rPr>
            </w:pPr>
            <w:r w:rsidRPr="00480CFF">
              <w:t>DAA-GRS-2017-0010-0012</w:t>
            </w:r>
          </w:p>
          <w:p w14:paraId="179C7467" w14:textId="77777777" w:rsidR="00C056D0" w:rsidRPr="00480CFF" w:rsidRDefault="00C056D0" w:rsidP="00C056D0">
            <w:pPr>
              <w:spacing w:after="0" w:line="240" w:lineRule="auto"/>
              <w:rPr>
                <w:b/>
              </w:rPr>
            </w:pPr>
          </w:p>
          <w:p w14:paraId="682A4C49" w14:textId="77777777" w:rsidR="00C056D0" w:rsidRPr="00480CFF" w:rsidRDefault="00C056D0" w:rsidP="00C056D0">
            <w:pPr>
              <w:spacing w:after="0" w:line="240" w:lineRule="auto"/>
              <w:rPr>
                <w:b/>
              </w:rPr>
            </w:pPr>
          </w:p>
        </w:tc>
      </w:tr>
      <w:tr w:rsidR="00C056D0" w14:paraId="60748552" w14:textId="77777777" w:rsidTr="00DA50F0">
        <w:trPr>
          <w:trHeight w:val="168"/>
        </w:trPr>
        <w:tc>
          <w:tcPr>
            <w:tcW w:w="717" w:type="dxa"/>
            <w:shd w:val="clear" w:color="auto" w:fill="auto"/>
          </w:tcPr>
          <w:p w14:paraId="37060FCE" w14:textId="77777777" w:rsidR="00C056D0" w:rsidRDefault="00C056D0" w:rsidP="00C056D0">
            <w:pPr>
              <w:spacing w:after="0" w:line="240" w:lineRule="auto"/>
              <w:jc w:val="center"/>
            </w:pPr>
            <w:r>
              <w:t>080</w:t>
            </w:r>
          </w:p>
        </w:tc>
        <w:tc>
          <w:tcPr>
            <w:tcW w:w="10408" w:type="dxa"/>
            <w:gridSpan w:val="6"/>
            <w:shd w:val="clear" w:color="auto" w:fill="auto"/>
          </w:tcPr>
          <w:p w14:paraId="7E9914AB" w14:textId="77777777" w:rsidR="00C056D0" w:rsidRDefault="00C056D0" w:rsidP="00C056D0">
            <w:pPr>
              <w:pBdr>
                <w:top w:val="nil"/>
                <w:left w:val="nil"/>
                <w:bottom w:val="nil"/>
                <w:right w:val="nil"/>
                <w:between w:val="nil"/>
              </w:pBdr>
              <w:tabs>
                <w:tab w:val="left" w:pos="695"/>
                <w:tab w:val="left" w:pos="1080"/>
                <w:tab w:val="left" w:pos="1440"/>
              </w:tabs>
              <w:spacing w:after="0" w:line="240" w:lineRule="auto"/>
              <w:rPr>
                <w:b/>
                <w:color w:val="000000"/>
              </w:rPr>
            </w:pPr>
            <w:r>
              <w:rPr>
                <w:b/>
                <w:color w:val="000000"/>
              </w:rPr>
              <w:t>Non-occupational health and wellness program records.</w:t>
            </w:r>
          </w:p>
          <w:p w14:paraId="51BAE539" w14:textId="77777777" w:rsidR="00C056D0" w:rsidRDefault="00C056D0" w:rsidP="00C056D0">
            <w:pPr>
              <w:pBdr>
                <w:top w:val="nil"/>
                <w:left w:val="nil"/>
                <w:bottom w:val="nil"/>
                <w:right w:val="nil"/>
                <w:between w:val="nil"/>
              </w:pBdr>
              <w:tabs>
                <w:tab w:val="left" w:pos="695"/>
                <w:tab w:val="left" w:pos="1080"/>
                <w:tab w:val="left" w:pos="1440"/>
              </w:tabs>
              <w:spacing w:after="0" w:line="240" w:lineRule="auto"/>
              <w:ind w:left="331"/>
              <w:rPr>
                <w:color w:val="000000"/>
              </w:rPr>
            </w:pPr>
            <w:r>
              <w:rPr>
                <w:color w:val="000000"/>
              </w:rPr>
              <w:t>Records documenting the planning, management, reporting, correspondence with internal agency offices, statistical summaries, and routine operations undertaken by employee health service organizations involving non-occupational worksite health and wellness programs, such as nursing mothers, Automated External Defibrillators (AEDs), alcohol and drug abuse programs, and tobacco cessation.  Includes:</w:t>
            </w:r>
          </w:p>
          <w:p w14:paraId="09F8945A" w14:textId="77777777" w:rsidR="00C056D0" w:rsidRDefault="00C056D0" w:rsidP="00C056D0">
            <w:pPr>
              <w:numPr>
                <w:ilvl w:val="0"/>
                <w:numId w:val="2"/>
              </w:numPr>
              <w:pBdr>
                <w:top w:val="nil"/>
                <w:left w:val="nil"/>
                <w:bottom w:val="nil"/>
                <w:right w:val="nil"/>
                <w:between w:val="nil"/>
              </w:pBdr>
              <w:tabs>
                <w:tab w:val="left" w:pos="695"/>
                <w:tab w:val="left" w:pos="1080"/>
                <w:tab w:val="left" w:pos="1440"/>
              </w:tabs>
              <w:spacing w:after="0" w:line="240" w:lineRule="auto"/>
              <w:ind w:left="691"/>
              <w:rPr>
                <w:color w:val="000000"/>
              </w:rPr>
            </w:pPr>
            <w:r>
              <w:rPr>
                <w:color w:val="000000"/>
              </w:rPr>
              <w:lastRenderedPageBreak/>
              <w:t>health risk appraisals</w:t>
            </w:r>
          </w:p>
          <w:p w14:paraId="205FEF9A" w14:textId="77777777" w:rsidR="00C056D0" w:rsidRDefault="00C056D0" w:rsidP="00C056D0">
            <w:pPr>
              <w:numPr>
                <w:ilvl w:val="0"/>
                <w:numId w:val="2"/>
              </w:numPr>
              <w:pBdr>
                <w:top w:val="nil"/>
                <w:left w:val="nil"/>
                <w:bottom w:val="nil"/>
                <w:right w:val="nil"/>
                <w:between w:val="nil"/>
              </w:pBdr>
              <w:tabs>
                <w:tab w:val="left" w:pos="695"/>
                <w:tab w:val="left" w:pos="1080"/>
                <w:tab w:val="left" w:pos="1440"/>
              </w:tabs>
              <w:spacing w:after="0" w:line="240" w:lineRule="auto"/>
              <w:ind w:left="691"/>
              <w:rPr>
                <w:color w:val="000000"/>
              </w:rPr>
            </w:pPr>
            <w:r>
              <w:rPr>
                <w:color w:val="000000"/>
              </w:rPr>
              <w:t>biometric testing</w:t>
            </w:r>
          </w:p>
          <w:p w14:paraId="1B77B58C" w14:textId="77777777" w:rsidR="00C056D0" w:rsidRDefault="00C056D0" w:rsidP="00C056D0">
            <w:pPr>
              <w:numPr>
                <w:ilvl w:val="0"/>
                <w:numId w:val="2"/>
              </w:numPr>
              <w:pBdr>
                <w:top w:val="nil"/>
                <w:left w:val="nil"/>
                <w:bottom w:val="nil"/>
                <w:right w:val="nil"/>
                <w:between w:val="nil"/>
              </w:pBdr>
              <w:tabs>
                <w:tab w:val="left" w:pos="695"/>
                <w:tab w:val="left" w:pos="1080"/>
                <w:tab w:val="left" w:pos="1440"/>
              </w:tabs>
              <w:spacing w:after="0" w:line="240" w:lineRule="auto"/>
              <w:ind w:left="691"/>
              <w:rPr>
                <w:color w:val="000000"/>
              </w:rPr>
            </w:pPr>
            <w:r>
              <w:rPr>
                <w:color w:val="000000"/>
              </w:rPr>
              <w:t>health coaching</w:t>
            </w:r>
          </w:p>
          <w:p w14:paraId="5A7C8417" w14:textId="77777777" w:rsidR="00C056D0" w:rsidRDefault="00C056D0" w:rsidP="00C056D0">
            <w:pPr>
              <w:numPr>
                <w:ilvl w:val="0"/>
                <w:numId w:val="2"/>
              </w:numPr>
              <w:pBdr>
                <w:top w:val="nil"/>
                <w:left w:val="nil"/>
                <w:bottom w:val="nil"/>
                <w:right w:val="nil"/>
                <w:between w:val="nil"/>
              </w:pBdr>
              <w:tabs>
                <w:tab w:val="left" w:pos="695"/>
                <w:tab w:val="left" w:pos="1080"/>
                <w:tab w:val="left" w:pos="1440"/>
              </w:tabs>
              <w:spacing w:after="0" w:line="240" w:lineRule="auto"/>
              <w:ind w:left="691"/>
              <w:rPr>
                <w:color w:val="000000"/>
              </w:rPr>
            </w:pPr>
            <w:r>
              <w:rPr>
                <w:color w:val="000000"/>
              </w:rPr>
              <w:t>disease management</w:t>
            </w:r>
          </w:p>
          <w:p w14:paraId="75E44416" w14:textId="77777777" w:rsidR="00C056D0" w:rsidRDefault="00C056D0" w:rsidP="00C056D0">
            <w:pPr>
              <w:numPr>
                <w:ilvl w:val="0"/>
                <w:numId w:val="2"/>
              </w:numPr>
              <w:pBdr>
                <w:top w:val="nil"/>
                <w:left w:val="nil"/>
                <w:bottom w:val="nil"/>
                <w:right w:val="nil"/>
                <w:between w:val="nil"/>
              </w:pBdr>
              <w:tabs>
                <w:tab w:val="left" w:pos="695"/>
                <w:tab w:val="left" w:pos="1080"/>
                <w:tab w:val="left" w:pos="1440"/>
              </w:tabs>
              <w:spacing w:after="0" w:line="240" w:lineRule="auto"/>
              <w:ind w:left="691"/>
              <w:rPr>
                <w:color w:val="000000"/>
              </w:rPr>
            </w:pPr>
            <w:r>
              <w:rPr>
                <w:color w:val="000000"/>
              </w:rPr>
              <w:t>behavioral management</w:t>
            </w:r>
          </w:p>
          <w:p w14:paraId="5115091C" w14:textId="77777777" w:rsidR="00C056D0" w:rsidRDefault="00C056D0" w:rsidP="00C056D0">
            <w:pPr>
              <w:numPr>
                <w:ilvl w:val="0"/>
                <w:numId w:val="2"/>
              </w:numPr>
              <w:pBdr>
                <w:top w:val="nil"/>
                <w:left w:val="nil"/>
                <w:bottom w:val="nil"/>
                <w:right w:val="nil"/>
                <w:between w:val="nil"/>
              </w:pBdr>
              <w:tabs>
                <w:tab w:val="left" w:pos="695"/>
                <w:tab w:val="left" w:pos="1080"/>
                <w:tab w:val="left" w:pos="1440"/>
              </w:tabs>
              <w:spacing w:after="0" w:line="240" w:lineRule="auto"/>
              <w:ind w:left="691"/>
              <w:rPr>
                <w:color w:val="000000"/>
              </w:rPr>
            </w:pPr>
            <w:r>
              <w:rPr>
                <w:color w:val="000000"/>
              </w:rPr>
              <w:t>preventive services</w:t>
            </w:r>
          </w:p>
          <w:p w14:paraId="2F0B6099" w14:textId="77777777" w:rsidR="00C056D0" w:rsidRDefault="00C056D0" w:rsidP="00C056D0">
            <w:pPr>
              <w:numPr>
                <w:ilvl w:val="0"/>
                <w:numId w:val="2"/>
              </w:numPr>
              <w:pBdr>
                <w:top w:val="nil"/>
                <w:left w:val="nil"/>
                <w:bottom w:val="nil"/>
                <w:right w:val="nil"/>
                <w:between w:val="nil"/>
              </w:pBdr>
              <w:tabs>
                <w:tab w:val="left" w:pos="695"/>
                <w:tab w:val="left" w:pos="1080"/>
                <w:tab w:val="left" w:pos="1440"/>
              </w:tabs>
              <w:spacing w:after="0" w:line="240" w:lineRule="auto"/>
              <w:ind w:left="691"/>
              <w:rPr>
                <w:color w:val="000000"/>
              </w:rPr>
            </w:pPr>
            <w:r>
              <w:rPr>
                <w:color w:val="000000"/>
              </w:rPr>
              <w:t>fitness programs</w:t>
            </w:r>
          </w:p>
        </w:tc>
        <w:tc>
          <w:tcPr>
            <w:tcW w:w="2100" w:type="dxa"/>
            <w:shd w:val="clear" w:color="auto" w:fill="auto"/>
          </w:tcPr>
          <w:p w14:paraId="628596DC" w14:textId="77777777" w:rsidR="00C056D0" w:rsidRDefault="00C056D0" w:rsidP="00C056D0">
            <w:pPr>
              <w:spacing w:after="0" w:line="240" w:lineRule="auto"/>
            </w:pPr>
            <w:r>
              <w:rPr>
                <w:b/>
              </w:rPr>
              <w:lastRenderedPageBreak/>
              <w:t>Temporary</w:t>
            </w:r>
            <w:r>
              <w:t xml:space="preserve">. Destroy 3 years after the project/activity/ or transaction is completed or </w:t>
            </w:r>
            <w:r>
              <w:lastRenderedPageBreak/>
              <w:t xml:space="preserve">superseded, but longer retention is authorized if needed for business use. </w:t>
            </w:r>
          </w:p>
        </w:tc>
        <w:tc>
          <w:tcPr>
            <w:tcW w:w="1297" w:type="dxa"/>
            <w:shd w:val="clear" w:color="auto" w:fill="auto"/>
          </w:tcPr>
          <w:p w14:paraId="39F9687D" w14:textId="77777777" w:rsidR="00C056D0" w:rsidRDefault="00C056D0" w:rsidP="00C056D0">
            <w:pPr>
              <w:spacing w:after="0" w:line="240" w:lineRule="auto"/>
            </w:pPr>
            <w:r>
              <w:lastRenderedPageBreak/>
              <w:t>DAA-GRS-2017-0010-0013</w:t>
            </w:r>
          </w:p>
          <w:p w14:paraId="302A52D6" w14:textId="77777777" w:rsidR="00C056D0" w:rsidRDefault="00C056D0" w:rsidP="00C056D0">
            <w:pPr>
              <w:spacing w:after="0" w:line="240" w:lineRule="auto"/>
            </w:pPr>
          </w:p>
          <w:p w14:paraId="62B8A3E5" w14:textId="77777777" w:rsidR="00C056D0" w:rsidRDefault="00C056D0" w:rsidP="00C056D0">
            <w:pPr>
              <w:spacing w:after="0" w:line="240" w:lineRule="auto"/>
              <w:rPr>
                <w:b/>
              </w:rPr>
            </w:pPr>
          </w:p>
        </w:tc>
      </w:tr>
      <w:tr w:rsidR="00C056D0" w14:paraId="46EB1252" w14:textId="77777777" w:rsidTr="00DA50F0">
        <w:trPr>
          <w:trHeight w:val="168"/>
        </w:trPr>
        <w:tc>
          <w:tcPr>
            <w:tcW w:w="717" w:type="dxa"/>
            <w:shd w:val="clear" w:color="auto" w:fill="auto"/>
          </w:tcPr>
          <w:p w14:paraId="712B81AA" w14:textId="77777777" w:rsidR="00C056D0" w:rsidRDefault="00C056D0" w:rsidP="00C056D0">
            <w:pPr>
              <w:tabs>
                <w:tab w:val="left" w:pos="-1080"/>
                <w:tab w:val="left" w:pos="-720"/>
                <w:tab w:val="left" w:pos="342"/>
                <w:tab w:val="left" w:pos="720"/>
                <w:tab w:val="left" w:pos="1080"/>
                <w:tab w:val="left" w:pos="1440"/>
                <w:tab w:val="left" w:pos="3600"/>
              </w:tabs>
              <w:spacing w:after="0" w:line="240" w:lineRule="auto"/>
              <w:jc w:val="center"/>
            </w:pPr>
            <w:r>
              <w:t>090</w:t>
            </w:r>
          </w:p>
        </w:tc>
        <w:tc>
          <w:tcPr>
            <w:tcW w:w="3299" w:type="dxa"/>
            <w:vMerge w:val="restart"/>
            <w:shd w:val="clear" w:color="auto" w:fill="auto"/>
          </w:tcPr>
          <w:p w14:paraId="2D1A3FA9" w14:textId="77777777" w:rsidR="00C056D0" w:rsidRDefault="00C056D0" w:rsidP="00C056D0">
            <w:pPr>
              <w:tabs>
                <w:tab w:val="left" w:pos="-1080"/>
                <w:tab w:val="left" w:pos="-720"/>
                <w:tab w:val="left" w:pos="335"/>
                <w:tab w:val="left" w:pos="720"/>
                <w:tab w:val="left" w:pos="1080"/>
                <w:tab w:val="left" w:pos="1440"/>
                <w:tab w:val="left" w:pos="3600"/>
              </w:tabs>
              <w:spacing w:after="0" w:line="240" w:lineRule="auto"/>
              <w:rPr>
                <w:b/>
                <w:color w:val="000000"/>
              </w:rPr>
            </w:pPr>
            <w:r>
              <w:rPr>
                <w:b/>
                <w:color w:val="000000"/>
              </w:rPr>
              <w:t>Employee Assistance Program (EAP) counseling records.</w:t>
            </w:r>
          </w:p>
          <w:p w14:paraId="6308F542" w14:textId="77777777" w:rsidR="00C056D0" w:rsidRDefault="00C056D0" w:rsidP="00C056D0">
            <w:pPr>
              <w:tabs>
                <w:tab w:val="left" w:pos="-1080"/>
                <w:tab w:val="left" w:pos="-720"/>
                <w:tab w:val="left" w:pos="335"/>
                <w:tab w:val="left" w:pos="720"/>
                <w:tab w:val="left" w:pos="1080"/>
                <w:tab w:val="left" w:pos="1440"/>
                <w:tab w:val="left" w:pos="3600"/>
              </w:tabs>
              <w:spacing w:after="0" w:line="240" w:lineRule="auto"/>
              <w:ind w:left="331"/>
              <w:rPr>
                <w:color w:val="000000"/>
              </w:rPr>
            </w:pPr>
            <w:r>
              <w:rPr>
                <w:color w:val="000000"/>
              </w:rPr>
              <w:t>Records of individuals who have sought or been referred to counseling services provided through the Employee Assistance Program (EAP).  May include records of family members and dependents.</w:t>
            </w:r>
          </w:p>
        </w:tc>
        <w:tc>
          <w:tcPr>
            <w:tcW w:w="7109" w:type="dxa"/>
            <w:gridSpan w:val="5"/>
            <w:shd w:val="clear" w:color="auto" w:fill="auto"/>
          </w:tcPr>
          <w:p w14:paraId="69B5CE06" w14:textId="77777777" w:rsidR="00C056D0" w:rsidRDefault="00C056D0" w:rsidP="00C056D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rPr>
            </w:pPr>
            <w:r>
              <w:rPr>
                <w:b/>
                <w:color w:val="000000"/>
              </w:rPr>
              <w:t>Records related to employee performance or conduct.</w:t>
            </w:r>
          </w:p>
          <w:p w14:paraId="7EADAF57" w14:textId="77777777" w:rsidR="00C056D0" w:rsidRDefault="00C056D0" w:rsidP="00C056D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1"/>
              <w:rPr>
                <w:color w:val="000000"/>
              </w:rPr>
            </w:pPr>
            <w:r>
              <w:rPr>
                <w:color w:val="000000"/>
              </w:rPr>
              <w:t>Records of counseling services provided through the EAP for performance or conduct reasons.  Records include documentation of:</w:t>
            </w:r>
          </w:p>
          <w:p w14:paraId="682CA3C6" w14:textId="77777777" w:rsidR="00C056D0" w:rsidRDefault="00C056D0" w:rsidP="00C056D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t xml:space="preserve">leave and attendance </w:t>
            </w:r>
          </w:p>
          <w:p w14:paraId="1393D6D9" w14:textId="77777777" w:rsidR="00C056D0" w:rsidRDefault="00C056D0" w:rsidP="00C056D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t xml:space="preserve">performance </w:t>
            </w:r>
          </w:p>
          <w:p w14:paraId="29A5F63C" w14:textId="77777777" w:rsidR="00C056D0" w:rsidRDefault="00C056D0" w:rsidP="00C056D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t>alleged inappropriate behavior or workplace violence</w:t>
            </w:r>
          </w:p>
          <w:p w14:paraId="5EE42680" w14:textId="77777777" w:rsidR="00C056D0" w:rsidRDefault="00C056D0" w:rsidP="00C056D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t>reason for referral</w:t>
            </w:r>
          </w:p>
          <w:p w14:paraId="71A5DA02" w14:textId="77777777" w:rsidR="00C056D0" w:rsidRDefault="00C056D0" w:rsidP="00C056D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t>management interventions</w:t>
            </w:r>
          </w:p>
          <w:p w14:paraId="02A972F2" w14:textId="77777777" w:rsidR="00C056D0" w:rsidRDefault="00C056D0" w:rsidP="00C056D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t xml:space="preserve">illegal drug or alcohol use </w:t>
            </w:r>
          </w:p>
          <w:p w14:paraId="39AB56E7" w14:textId="77777777" w:rsidR="00C056D0" w:rsidRDefault="00C056D0" w:rsidP="00C056D0">
            <w:pPr>
              <w:numPr>
                <w:ilvl w:val="1"/>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Pr>
                <w:color w:val="000000"/>
              </w:rPr>
              <w:t>test results for use of illegal drugs</w:t>
            </w:r>
          </w:p>
          <w:p w14:paraId="7D319D1B" w14:textId="77777777" w:rsidR="00C056D0" w:rsidRDefault="00C056D0" w:rsidP="00C056D0">
            <w:pPr>
              <w:numPr>
                <w:ilvl w:val="1"/>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Pr>
                <w:color w:val="000000"/>
              </w:rPr>
              <w:t>test results for alcohol consumption on the job</w:t>
            </w:r>
          </w:p>
          <w:p w14:paraId="736506B2" w14:textId="77777777" w:rsidR="00C056D0" w:rsidRDefault="00C056D0" w:rsidP="00C056D0">
            <w:pPr>
              <w:numPr>
                <w:ilvl w:val="1"/>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Pr>
                <w:color w:val="000000"/>
              </w:rPr>
              <w:t>substance abuse assessment, treatment, aftercare, and monitoring records</w:t>
            </w:r>
          </w:p>
          <w:p w14:paraId="05BEDE78" w14:textId="77777777" w:rsidR="00C056D0" w:rsidRDefault="00C056D0" w:rsidP="00C056D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p>
          <w:p w14:paraId="06694231" w14:textId="77777777" w:rsidR="00C056D0" w:rsidRDefault="00C056D0" w:rsidP="00C056D0">
            <w:pPr>
              <w:pBdr>
                <w:top w:val="nil"/>
                <w:left w:val="nil"/>
                <w:bottom w:val="nil"/>
                <w:right w:val="nil"/>
                <w:between w:val="nil"/>
              </w:pBdr>
              <w:spacing w:after="0" w:line="240" w:lineRule="auto"/>
              <w:ind w:left="331"/>
              <w:rPr>
                <w:b/>
                <w:color w:val="000000"/>
              </w:rPr>
            </w:pPr>
            <w:r>
              <w:rPr>
                <w:b/>
                <w:color w:val="000000"/>
              </w:rPr>
              <w:t xml:space="preserve">Note:  </w:t>
            </w:r>
            <w:r>
              <w:rPr>
                <w:color w:val="000000"/>
              </w:rPr>
              <w:t>GRS 2.3, Employee Relations Records, covers adverse action files under item 061 and performance-based action files under item 062.</w:t>
            </w:r>
          </w:p>
        </w:tc>
        <w:tc>
          <w:tcPr>
            <w:tcW w:w="2100" w:type="dxa"/>
            <w:shd w:val="clear" w:color="auto" w:fill="auto"/>
          </w:tcPr>
          <w:p w14:paraId="0F1D05CE" w14:textId="77777777" w:rsidR="00C056D0" w:rsidRDefault="00C056D0" w:rsidP="00C056D0">
            <w:pPr>
              <w:spacing w:after="0" w:line="240" w:lineRule="auto"/>
              <w:rPr>
                <w:b/>
              </w:rPr>
            </w:pPr>
            <w:r>
              <w:rPr>
                <w:b/>
              </w:rPr>
              <w:t xml:space="preserve">Temporary.  </w:t>
            </w:r>
            <w:r>
              <w:t>Destroy once employee has met condition(s) specified by agreement or adverse action or performance-based action case file has been initiated.</w:t>
            </w:r>
          </w:p>
        </w:tc>
        <w:tc>
          <w:tcPr>
            <w:tcW w:w="1297" w:type="dxa"/>
            <w:shd w:val="clear" w:color="auto" w:fill="auto"/>
          </w:tcPr>
          <w:p w14:paraId="6774658F" w14:textId="77777777" w:rsidR="00C056D0" w:rsidRDefault="00C056D0" w:rsidP="00C056D0">
            <w:pPr>
              <w:spacing w:after="0" w:line="240" w:lineRule="auto"/>
              <w:rPr>
                <w:b/>
              </w:rPr>
            </w:pPr>
            <w:r>
              <w:t>DAA-GRS-2017-0010-0014</w:t>
            </w:r>
          </w:p>
          <w:p w14:paraId="776901DA" w14:textId="77777777" w:rsidR="00C056D0" w:rsidRDefault="00C056D0" w:rsidP="00C056D0">
            <w:pPr>
              <w:spacing w:after="0" w:line="240" w:lineRule="auto"/>
              <w:rPr>
                <w:b/>
              </w:rPr>
            </w:pPr>
          </w:p>
          <w:p w14:paraId="1278FF69" w14:textId="77777777" w:rsidR="00C056D0" w:rsidRDefault="00C056D0" w:rsidP="00C056D0">
            <w:pPr>
              <w:spacing w:after="0" w:line="240" w:lineRule="auto"/>
              <w:rPr>
                <w:b/>
              </w:rPr>
            </w:pPr>
          </w:p>
        </w:tc>
      </w:tr>
      <w:tr w:rsidR="00C056D0" w14:paraId="7350E83F" w14:textId="77777777" w:rsidTr="00DA50F0">
        <w:trPr>
          <w:trHeight w:val="167"/>
        </w:trPr>
        <w:tc>
          <w:tcPr>
            <w:tcW w:w="717" w:type="dxa"/>
            <w:shd w:val="clear" w:color="auto" w:fill="auto"/>
          </w:tcPr>
          <w:p w14:paraId="432AAFF3" w14:textId="77777777" w:rsidR="00C056D0" w:rsidRDefault="00C056D0" w:rsidP="00C056D0">
            <w:pPr>
              <w:spacing w:after="0" w:line="240" w:lineRule="auto"/>
              <w:jc w:val="center"/>
            </w:pPr>
            <w:r>
              <w:t>091</w:t>
            </w:r>
          </w:p>
        </w:tc>
        <w:tc>
          <w:tcPr>
            <w:tcW w:w="3299" w:type="dxa"/>
            <w:vMerge/>
            <w:shd w:val="clear" w:color="auto" w:fill="auto"/>
          </w:tcPr>
          <w:p w14:paraId="57ACE726" w14:textId="77777777" w:rsidR="00C056D0" w:rsidRDefault="00C056D0" w:rsidP="00C056D0">
            <w:pPr>
              <w:widowControl w:val="0"/>
              <w:pBdr>
                <w:top w:val="nil"/>
                <w:left w:val="nil"/>
                <w:bottom w:val="nil"/>
                <w:right w:val="nil"/>
                <w:between w:val="nil"/>
              </w:pBdr>
              <w:spacing w:after="0"/>
            </w:pPr>
          </w:p>
        </w:tc>
        <w:tc>
          <w:tcPr>
            <w:tcW w:w="7109" w:type="dxa"/>
            <w:gridSpan w:val="5"/>
            <w:shd w:val="clear" w:color="auto" w:fill="auto"/>
          </w:tcPr>
          <w:p w14:paraId="1F2C8FE6" w14:textId="77777777" w:rsidR="00C056D0" w:rsidRDefault="00C056D0" w:rsidP="00C056D0">
            <w:pPr>
              <w:pBdr>
                <w:top w:val="nil"/>
                <w:left w:val="nil"/>
                <w:bottom w:val="nil"/>
                <w:right w:val="nil"/>
                <w:between w:val="nil"/>
              </w:pBdr>
              <w:spacing w:after="0" w:line="240" w:lineRule="auto"/>
              <w:rPr>
                <w:b/>
                <w:color w:val="000000"/>
              </w:rPr>
            </w:pPr>
            <w:r>
              <w:rPr>
                <w:b/>
                <w:color w:val="000000"/>
              </w:rPr>
              <w:t>Records not related to performance or conduct.</w:t>
            </w:r>
          </w:p>
          <w:p w14:paraId="0B991E09" w14:textId="3D2DEC6B" w:rsidR="00C056D0" w:rsidRDefault="00C056D0" w:rsidP="00DA50F0">
            <w:pPr>
              <w:pBdr>
                <w:top w:val="nil"/>
                <w:left w:val="nil"/>
                <w:bottom w:val="nil"/>
                <w:right w:val="nil"/>
                <w:between w:val="nil"/>
              </w:pBdr>
              <w:spacing w:after="0" w:line="240" w:lineRule="auto"/>
              <w:ind w:left="331"/>
              <w:rPr>
                <w:color w:val="000000"/>
              </w:rPr>
            </w:pPr>
            <w:r w:rsidRPr="00DA50F0">
              <w:rPr>
                <w:color w:val="000000"/>
              </w:rPr>
              <w:t xml:space="preserve">Records documenting nature of an individual's problem and participation in a treatment or rehabilitation program. Records may include documentation of treatment by a private therapist or a therapist at a </w:t>
            </w:r>
            <w:r w:rsidR="005A5150">
              <w:rPr>
                <w:color w:val="000000"/>
              </w:rPr>
              <w:t>f</w:t>
            </w:r>
            <w:r w:rsidRPr="00DA50F0">
              <w:rPr>
                <w:color w:val="000000"/>
              </w:rPr>
              <w:t xml:space="preserve">ederal, </w:t>
            </w:r>
            <w:r w:rsidR="005A5150">
              <w:rPr>
                <w:color w:val="000000"/>
              </w:rPr>
              <w:t>s</w:t>
            </w:r>
            <w:r w:rsidRPr="00DA50F0">
              <w:rPr>
                <w:color w:val="000000"/>
              </w:rPr>
              <w:t>tate, local government, or private institution. Includes:</w:t>
            </w:r>
          </w:p>
          <w:p w14:paraId="0C21EA95" w14:textId="77777777" w:rsidR="00C056D0" w:rsidRDefault="00C056D0" w:rsidP="00C056D0">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t>Privacy Act and signed written consent forms</w:t>
            </w:r>
          </w:p>
          <w:p w14:paraId="0C310929" w14:textId="77777777" w:rsidR="00C056D0" w:rsidRDefault="00C056D0" w:rsidP="00C056D0">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t>psychosocial history and assessments</w:t>
            </w:r>
          </w:p>
          <w:p w14:paraId="503911C1" w14:textId="77777777" w:rsidR="00C056D0" w:rsidRDefault="00C056D0" w:rsidP="00C056D0">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t>medical records</w:t>
            </w:r>
          </w:p>
          <w:p w14:paraId="386B0B3B" w14:textId="77777777" w:rsidR="00C056D0" w:rsidRDefault="00C056D0" w:rsidP="00C056D0">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t>correspondence with the client</w:t>
            </w:r>
          </w:p>
          <w:p w14:paraId="7D9AA268" w14:textId="77777777" w:rsidR="00C056D0" w:rsidRDefault="00C056D0" w:rsidP="00C056D0">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t>clinical and education interventions</w:t>
            </w:r>
          </w:p>
          <w:p w14:paraId="30557707" w14:textId="77777777" w:rsidR="00C056D0" w:rsidRDefault="00C056D0" w:rsidP="00C056D0">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lastRenderedPageBreak/>
              <w:t>records of attendance at treatment, kinds of treatment, and counseling programs</w:t>
            </w:r>
          </w:p>
          <w:p w14:paraId="59C41C23" w14:textId="77777777" w:rsidR="00C056D0" w:rsidRDefault="00C056D0" w:rsidP="00C056D0">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t>identity and contact information of treatment providers</w:t>
            </w:r>
          </w:p>
          <w:p w14:paraId="53784753" w14:textId="77777777" w:rsidR="00C056D0" w:rsidRDefault="00C056D0" w:rsidP="00C056D0">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t>name, address, and phone number of treatment facilities</w:t>
            </w:r>
          </w:p>
          <w:p w14:paraId="48552879" w14:textId="77777777" w:rsidR="00C056D0" w:rsidRDefault="00C056D0" w:rsidP="00C056D0">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t>notes and documentation of internal EAP counselors</w:t>
            </w:r>
          </w:p>
          <w:p w14:paraId="05FE8453" w14:textId="77777777" w:rsidR="00C056D0" w:rsidRDefault="00C056D0" w:rsidP="00C056D0">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t>insurance data</w:t>
            </w:r>
          </w:p>
          <w:p w14:paraId="102719E1" w14:textId="77777777" w:rsidR="00C056D0" w:rsidRDefault="00C056D0" w:rsidP="00C056D0">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1"/>
              <w:rPr>
                <w:color w:val="000000"/>
              </w:rPr>
            </w:pPr>
            <w:r>
              <w:rPr>
                <w:color w:val="000000"/>
              </w:rPr>
              <w:t>intervention outcomes</w:t>
            </w:r>
          </w:p>
        </w:tc>
        <w:tc>
          <w:tcPr>
            <w:tcW w:w="2100" w:type="dxa"/>
            <w:shd w:val="clear" w:color="auto" w:fill="auto"/>
          </w:tcPr>
          <w:p w14:paraId="47188948" w14:textId="77777777" w:rsidR="00C056D0" w:rsidRDefault="00C056D0" w:rsidP="00C056D0">
            <w:pPr>
              <w:spacing w:after="0" w:line="240" w:lineRule="auto"/>
            </w:pPr>
            <w:r>
              <w:rPr>
                <w:b/>
              </w:rPr>
              <w:lastRenderedPageBreak/>
              <w:t>Temporary.</w:t>
            </w:r>
            <w:r>
              <w:t xml:space="preserve"> Destroy 7 years after termination of counseling for adults or 3 years after a minor reaches the age of majority, or when the state-specific statute of limitations has </w:t>
            </w:r>
            <w:r>
              <w:lastRenderedPageBreak/>
              <w:t>expired for contract providers subject to state requirements, but longer retention is authorized if needed for business use.</w:t>
            </w:r>
          </w:p>
        </w:tc>
        <w:tc>
          <w:tcPr>
            <w:tcW w:w="1297" w:type="dxa"/>
            <w:shd w:val="clear" w:color="auto" w:fill="auto"/>
          </w:tcPr>
          <w:p w14:paraId="13576002" w14:textId="77777777" w:rsidR="00C056D0" w:rsidRDefault="00C056D0" w:rsidP="00C056D0">
            <w:pPr>
              <w:spacing w:after="0" w:line="240" w:lineRule="auto"/>
            </w:pPr>
            <w:r>
              <w:lastRenderedPageBreak/>
              <w:t>DAA-GRS-2017-0010-0015</w:t>
            </w:r>
          </w:p>
          <w:p w14:paraId="1A0ADFD5" w14:textId="77777777" w:rsidR="00C056D0" w:rsidRDefault="00C056D0" w:rsidP="00C056D0">
            <w:pPr>
              <w:spacing w:after="0" w:line="240" w:lineRule="auto"/>
            </w:pPr>
          </w:p>
          <w:p w14:paraId="2E399D36" w14:textId="77777777" w:rsidR="00C056D0" w:rsidRDefault="00C056D0" w:rsidP="00C056D0">
            <w:pPr>
              <w:spacing w:after="0" w:line="240" w:lineRule="auto"/>
              <w:rPr>
                <w:b/>
              </w:rPr>
            </w:pPr>
          </w:p>
        </w:tc>
      </w:tr>
      <w:tr w:rsidR="00C056D0" w14:paraId="22C61062" w14:textId="77777777">
        <w:trPr>
          <w:trHeight w:val="168"/>
        </w:trPr>
        <w:tc>
          <w:tcPr>
            <w:tcW w:w="14522" w:type="dxa"/>
            <w:gridSpan w:val="9"/>
            <w:shd w:val="clear" w:color="auto" w:fill="B7DDE8"/>
          </w:tcPr>
          <w:p w14:paraId="01EAAB9B" w14:textId="77777777" w:rsidR="00C056D0" w:rsidRDefault="00C056D0" w:rsidP="00C056D0">
            <w:pPr>
              <w:spacing w:after="0" w:line="240" w:lineRule="auto"/>
            </w:pPr>
            <w:r>
              <w:rPr>
                <w:b/>
              </w:rPr>
              <w:t>Drug-free Workplace Program Records</w:t>
            </w:r>
          </w:p>
        </w:tc>
      </w:tr>
      <w:tr w:rsidR="00C056D0" w14:paraId="7806A8C6" w14:textId="77777777" w:rsidTr="00DA50F0">
        <w:trPr>
          <w:trHeight w:val="168"/>
        </w:trPr>
        <w:tc>
          <w:tcPr>
            <w:tcW w:w="717" w:type="dxa"/>
            <w:shd w:val="clear" w:color="auto" w:fill="auto"/>
          </w:tcPr>
          <w:p w14:paraId="236F467D" w14:textId="77777777" w:rsidR="00C056D0" w:rsidRDefault="00C056D0" w:rsidP="00C056D0">
            <w:pPr>
              <w:spacing w:after="0" w:line="240" w:lineRule="auto"/>
              <w:jc w:val="center"/>
            </w:pPr>
            <w:r>
              <w:t>100</w:t>
            </w:r>
          </w:p>
        </w:tc>
        <w:tc>
          <w:tcPr>
            <w:tcW w:w="10408" w:type="dxa"/>
            <w:gridSpan w:val="6"/>
            <w:shd w:val="clear" w:color="auto" w:fill="auto"/>
          </w:tcPr>
          <w:p w14:paraId="7EEFED71" w14:textId="77777777" w:rsidR="00C056D0" w:rsidRDefault="00C056D0" w:rsidP="00C056D0">
            <w:pPr>
              <w:pBdr>
                <w:top w:val="nil"/>
                <w:left w:val="nil"/>
                <w:bottom w:val="nil"/>
                <w:right w:val="nil"/>
                <w:between w:val="nil"/>
              </w:pBdr>
              <w:spacing w:after="0" w:line="240" w:lineRule="auto"/>
              <w:rPr>
                <w:b/>
                <w:color w:val="000000"/>
              </w:rPr>
            </w:pPr>
            <w:r>
              <w:rPr>
                <w:b/>
                <w:color w:val="000000"/>
              </w:rPr>
              <w:t>Employee drug test plans, procedures, and scheduling records.</w:t>
            </w:r>
          </w:p>
          <w:p w14:paraId="5575058E" w14:textId="77777777" w:rsidR="00C056D0" w:rsidRDefault="00C056D0" w:rsidP="00C056D0">
            <w:pPr>
              <w:pBdr>
                <w:top w:val="nil"/>
                <w:left w:val="nil"/>
                <w:bottom w:val="nil"/>
                <w:right w:val="nil"/>
                <w:between w:val="nil"/>
              </w:pBdr>
              <w:spacing w:after="0" w:line="240" w:lineRule="auto"/>
              <w:ind w:left="331"/>
              <w:rPr>
                <w:color w:val="000000"/>
              </w:rPr>
            </w:pPr>
            <w:r>
              <w:rPr>
                <w:color w:val="000000"/>
              </w:rPr>
              <w:t>Drug testing program records pertaining to the development of procedures, such as the determination of testing incumbents in designated positions and selection of specific employees/applicants for testing. Includes:</w:t>
            </w:r>
          </w:p>
          <w:p w14:paraId="0562FC05" w14:textId="77777777" w:rsidR="00C056D0" w:rsidRDefault="00C056D0" w:rsidP="00C056D0">
            <w:pPr>
              <w:numPr>
                <w:ilvl w:val="0"/>
                <w:numId w:val="4"/>
              </w:numPr>
              <w:pBdr>
                <w:top w:val="nil"/>
                <w:left w:val="nil"/>
                <w:bottom w:val="nil"/>
                <w:right w:val="nil"/>
                <w:between w:val="nil"/>
              </w:pBdr>
              <w:spacing w:after="0" w:line="240" w:lineRule="auto"/>
              <w:rPr>
                <w:color w:val="000000"/>
              </w:rPr>
            </w:pPr>
            <w:r>
              <w:rPr>
                <w:color w:val="000000"/>
              </w:rPr>
              <w:t>agency copies of plans and procedures, with related drafts, correspondence, and memoranda</w:t>
            </w:r>
          </w:p>
          <w:p w14:paraId="416B00B7" w14:textId="77777777" w:rsidR="00C056D0" w:rsidRDefault="00C056D0" w:rsidP="00C056D0">
            <w:pPr>
              <w:numPr>
                <w:ilvl w:val="0"/>
                <w:numId w:val="4"/>
              </w:numPr>
              <w:pBdr>
                <w:top w:val="nil"/>
                <w:left w:val="nil"/>
                <w:bottom w:val="nil"/>
                <w:right w:val="nil"/>
                <w:between w:val="nil"/>
              </w:pBdr>
              <w:spacing w:after="0" w:line="240" w:lineRule="auto"/>
              <w:rPr>
                <w:color w:val="000000"/>
              </w:rPr>
            </w:pPr>
            <w:r>
              <w:rPr>
                <w:color w:val="000000"/>
              </w:rPr>
              <w:t>lists of selectees</w:t>
            </w:r>
          </w:p>
          <w:p w14:paraId="41074F76" w14:textId="77777777" w:rsidR="00C056D0" w:rsidRDefault="00C056D0" w:rsidP="00C056D0">
            <w:pPr>
              <w:numPr>
                <w:ilvl w:val="0"/>
                <w:numId w:val="4"/>
              </w:numPr>
              <w:pBdr>
                <w:top w:val="nil"/>
                <w:left w:val="nil"/>
                <w:bottom w:val="nil"/>
                <w:right w:val="nil"/>
                <w:between w:val="nil"/>
              </w:pBdr>
              <w:spacing w:after="0" w:line="240" w:lineRule="auto"/>
              <w:rPr>
                <w:color w:val="000000"/>
              </w:rPr>
            </w:pPr>
            <w:r>
              <w:rPr>
                <w:color w:val="000000"/>
              </w:rPr>
              <w:t>notification letters</w:t>
            </w:r>
          </w:p>
          <w:p w14:paraId="508039AF" w14:textId="77777777" w:rsidR="00C056D0" w:rsidRDefault="00C056D0" w:rsidP="00C056D0">
            <w:pPr>
              <w:numPr>
                <w:ilvl w:val="0"/>
                <w:numId w:val="4"/>
              </w:numPr>
              <w:pBdr>
                <w:top w:val="nil"/>
                <w:left w:val="nil"/>
                <w:bottom w:val="nil"/>
                <w:right w:val="nil"/>
                <w:between w:val="nil"/>
              </w:pBdr>
              <w:spacing w:after="0" w:line="240" w:lineRule="auto"/>
              <w:rPr>
                <w:color w:val="000000"/>
              </w:rPr>
            </w:pPr>
            <w:r>
              <w:rPr>
                <w:color w:val="000000"/>
              </w:rPr>
              <w:t>testing schedules</w:t>
            </w:r>
          </w:p>
          <w:p w14:paraId="6231C3EA" w14:textId="77777777" w:rsidR="00C056D0" w:rsidRDefault="00C056D0" w:rsidP="00C056D0">
            <w:pPr>
              <w:pBdr>
                <w:top w:val="nil"/>
                <w:left w:val="nil"/>
                <w:bottom w:val="nil"/>
                <w:right w:val="nil"/>
                <w:between w:val="nil"/>
              </w:pBdr>
              <w:spacing w:after="0" w:line="240" w:lineRule="auto"/>
              <w:ind w:left="331"/>
              <w:rPr>
                <w:color w:val="000000"/>
              </w:rPr>
            </w:pPr>
          </w:p>
          <w:p w14:paraId="2A35E3F1" w14:textId="77777777" w:rsidR="00C056D0" w:rsidRDefault="00C056D0" w:rsidP="00C056D0">
            <w:pPr>
              <w:pBdr>
                <w:top w:val="nil"/>
                <w:left w:val="nil"/>
                <w:bottom w:val="nil"/>
                <w:right w:val="nil"/>
                <w:between w:val="nil"/>
              </w:pBdr>
              <w:spacing w:after="0" w:line="240" w:lineRule="auto"/>
              <w:ind w:left="331"/>
              <w:rPr>
                <w:color w:val="000000"/>
              </w:rPr>
            </w:pPr>
            <w:r>
              <w:rPr>
                <w:b/>
                <w:color w:val="000000"/>
              </w:rPr>
              <w:t>Exclusion 1:</w:t>
            </w:r>
            <w:r>
              <w:rPr>
                <w:color w:val="000000"/>
              </w:rPr>
              <w:t xml:space="preserve"> Documents filed in record sets of formally issued documents, such as directives, procedure handbooks, and operating manuals.  Schedule these on agency-specific schedules.</w:t>
            </w:r>
          </w:p>
          <w:p w14:paraId="707658A8" w14:textId="77777777" w:rsidR="00C056D0" w:rsidRDefault="00C056D0" w:rsidP="00C056D0">
            <w:pPr>
              <w:pBdr>
                <w:top w:val="nil"/>
                <w:left w:val="nil"/>
                <w:bottom w:val="nil"/>
                <w:right w:val="nil"/>
                <w:between w:val="nil"/>
              </w:pBdr>
              <w:spacing w:after="0" w:line="240" w:lineRule="auto"/>
              <w:ind w:left="331"/>
              <w:rPr>
                <w:color w:val="000000"/>
              </w:rPr>
            </w:pPr>
          </w:p>
          <w:p w14:paraId="07342982" w14:textId="77777777" w:rsidR="00C056D0" w:rsidRDefault="00C056D0" w:rsidP="00C056D0">
            <w:pPr>
              <w:pBdr>
                <w:top w:val="nil"/>
                <w:left w:val="nil"/>
                <w:bottom w:val="nil"/>
                <w:right w:val="nil"/>
                <w:between w:val="nil"/>
              </w:pBdr>
              <w:spacing w:after="0" w:line="240" w:lineRule="auto"/>
              <w:ind w:left="331"/>
              <w:rPr>
                <w:color w:val="000000"/>
              </w:rPr>
            </w:pPr>
            <w:r>
              <w:rPr>
                <w:b/>
                <w:color w:val="000000"/>
              </w:rPr>
              <w:t>Exclusion 2:</w:t>
            </w:r>
            <w:r>
              <w:rPr>
                <w:color w:val="000000"/>
              </w:rPr>
              <w:t xml:space="preserve">  Consolidated statistical and narrative reports concerning the operation of agency programs, including annual reports to Congress, as required by Pub. L. 100-71, 503(f), are covered in GRS 5.7, Agency Accountability Records.</w:t>
            </w:r>
          </w:p>
          <w:p w14:paraId="77291918" w14:textId="77777777" w:rsidR="00C056D0" w:rsidRDefault="00C056D0" w:rsidP="00C056D0">
            <w:pPr>
              <w:pBdr>
                <w:top w:val="nil"/>
                <w:left w:val="nil"/>
                <w:bottom w:val="nil"/>
                <w:right w:val="nil"/>
                <w:between w:val="nil"/>
              </w:pBdr>
              <w:spacing w:after="0" w:line="240" w:lineRule="auto"/>
              <w:ind w:left="331"/>
              <w:rPr>
                <w:color w:val="000000"/>
              </w:rPr>
            </w:pPr>
          </w:p>
          <w:p w14:paraId="7EB4A8BF" w14:textId="77777777" w:rsidR="00C056D0" w:rsidRDefault="00C056D0" w:rsidP="00C056D0">
            <w:pPr>
              <w:pBdr>
                <w:top w:val="nil"/>
                <w:left w:val="nil"/>
                <w:bottom w:val="nil"/>
                <w:right w:val="nil"/>
                <w:between w:val="nil"/>
              </w:pBdr>
              <w:spacing w:after="0" w:line="240" w:lineRule="auto"/>
              <w:ind w:left="331"/>
              <w:rPr>
                <w:color w:val="000000"/>
              </w:rPr>
            </w:pPr>
            <w:r>
              <w:rPr>
                <w:b/>
                <w:color w:val="000000"/>
              </w:rPr>
              <w:t>Exclusion 3:</w:t>
            </w:r>
            <w:r>
              <w:rPr>
                <w:color w:val="000000"/>
              </w:rPr>
              <w:t xml:space="preserve"> Oversight program records of the Department of Health and Human Services, the Office of Personnel Management, the Office of Management and Budget, the Office of National Drug Control Policy, and the Department of Justice.  Schedule these on agency-specific schedules.</w:t>
            </w:r>
          </w:p>
        </w:tc>
        <w:tc>
          <w:tcPr>
            <w:tcW w:w="2100" w:type="dxa"/>
            <w:shd w:val="clear" w:color="auto" w:fill="auto"/>
          </w:tcPr>
          <w:p w14:paraId="73BAB17A" w14:textId="77777777" w:rsidR="00C056D0" w:rsidRDefault="00C056D0" w:rsidP="00C056D0">
            <w:pPr>
              <w:spacing w:after="0" w:line="240" w:lineRule="auto"/>
              <w:rPr>
                <w:b/>
              </w:rPr>
            </w:pPr>
            <w:r>
              <w:rPr>
                <w:b/>
              </w:rPr>
              <w:t xml:space="preserve">Temporary. </w:t>
            </w:r>
            <w:r>
              <w:t xml:space="preserve">Destroy when 3 years old or when superseded or obsolete. </w:t>
            </w:r>
          </w:p>
        </w:tc>
        <w:tc>
          <w:tcPr>
            <w:tcW w:w="1297" w:type="dxa"/>
            <w:shd w:val="clear" w:color="auto" w:fill="auto"/>
          </w:tcPr>
          <w:p w14:paraId="5C378C88" w14:textId="77777777" w:rsidR="00C056D0" w:rsidRDefault="00C056D0" w:rsidP="00C056D0">
            <w:pPr>
              <w:spacing w:after="0" w:line="240" w:lineRule="auto"/>
            </w:pPr>
            <w:r>
              <w:t>DAA-GRS-2017-0010-0016</w:t>
            </w:r>
          </w:p>
          <w:p w14:paraId="5A1716F2" w14:textId="77777777" w:rsidR="00C056D0" w:rsidRDefault="00C056D0" w:rsidP="00C056D0">
            <w:pPr>
              <w:spacing w:after="0" w:line="240" w:lineRule="auto"/>
            </w:pPr>
          </w:p>
          <w:p w14:paraId="42D81E13" w14:textId="77777777" w:rsidR="00C056D0" w:rsidRDefault="00C056D0" w:rsidP="00C056D0">
            <w:pPr>
              <w:spacing w:after="0" w:line="240" w:lineRule="auto"/>
              <w:rPr>
                <w:b/>
              </w:rPr>
            </w:pPr>
          </w:p>
        </w:tc>
      </w:tr>
      <w:tr w:rsidR="00C056D0" w14:paraId="74C73CA6" w14:textId="77777777" w:rsidTr="00DA50F0">
        <w:trPr>
          <w:trHeight w:val="168"/>
        </w:trPr>
        <w:tc>
          <w:tcPr>
            <w:tcW w:w="717" w:type="dxa"/>
            <w:shd w:val="clear" w:color="auto" w:fill="auto"/>
          </w:tcPr>
          <w:p w14:paraId="3285A705" w14:textId="77777777" w:rsidR="00C056D0" w:rsidRDefault="00C056D0" w:rsidP="00C056D0">
            <w:pPr>
              <w:spacing w:after="0" w:line="240" w:lineRule="auto"/>
              <w:jc w:val="center"/>
            </w:pPr>
            <w:r>
              <w:t>110</w:t>
            </w:r>
          </w:p>
        </w:tc>
        <w:tc>
          <w:tcPr>
            <w:tcW w:w="10408" w:type="dxa"/>
            <w:gridSpan w:val="6"/>
            <w:shd w:val="clear" w:color="auto" w:fill="auto"/>
          </w:tcPr>
          <w:p w14:paraId="4C6544A8" w14:textId="77777777" w:rsidR="00C056D0" w:rsidRDefault="00C056D0" w:rsidP="00C056D0">
            <w:pPr>
              <w:tabs>
                <w:tab w:val="left" w:pos="1055"/>
                <w:tab w:val="left" w:pos="1440"/>
              </w:tabs>
              <w:spacing w:after="0" w:line="240" w:lineRule="auto"/>
              <w:rPr>
                <w:b/>
              </w:rPr>
            </w:pPr>
            <w:r>
              <w:rPr>
                <w:b/>
              </w:rPr>
              <w:t xml:space="preserve">Employee drug test acknowledgment of notice forms. </w:t>
            </w:r>
          </w:p>
          <w:p w14:paraId="6407B2B4" w14:textId="77777777" w:rsidR="00C056D0" w:rsidRDefault="00C056D0" w:rsidP="00C056D0">
            <w:pPr>
              <w:pBdr>
                <w:top w:val="nil"/>
                <w:left w:val="nil"/>
                <w:bottom w:val="nil"/>
                <w:right w:val="nil"/>
                <w:between w:val="nil"/>
              </w:pBdr>
              <w:spacing w:after="0" w:line="240" w:lineRule="auto"/>
              <w:ind w:left="331"/>
              <w:rPr>
                <w:color w:val="000000"/>
              </w:rPr>
            </w:pPr>
            <w:r>
              <w:rPr>
                <w:color w:val="000000"/>
              </w:rPr>
              <w:t>Forms completed by employees whose positions are designated sensitive for drug testing purposes, acknowledging they have received notice and they may be tested.</w:t>
            </w:r>
          </w:p>
        </w:tc>
        <w:tc>
          <w:tcPr>
            <w:tcW w:w="2100" w:type="dxa"/>
            <w:shd w:val="clear" w:color="auto" w:fill="auto"/>
          </w:tcPr>
          <w:p w14:paraId="165F7CC8" w14:textId="77777777" w:rsidR="00C056D0" w:rsidRDefault="00C056D0" w:rsidP="00C056D0">
            <w:pPr>
              <w:spacing w:after="0" w:line="240" w:lineRule="auto"/>
              <w:rPr>
                <w:b/>
              </w:rPr>
            </w:pPr>
            <w:r>
              <w:rPr>
                <w:b/>
              </w:rPr>
              <w:t>Temporary.</w:t>
            </w:r>
            <w:r>
              <w:t xml:space="preserve"> Destroy when employee separates from testing-designated position.</w:t>
            </w:r>
          </w:p>
        </w:tc>
        <w:tc>
          <w:tcPr>
            <w:tcW w:w="1297" w:type="dxa"/>
            <w:shd w:val="clear" w:color="auto" w:fill="auto"/>
          </w:tcPr>
          <w:p w14:paraId="6842D2E1" w14:textId="77777777" w:rsidR="00C056D0" w:rsidRDefault="00C056D0" w:rsidP="00C056D0">
            <w:pPr>
              <w:spacing w:after="0" w:line="240" w:lineRule="auto"/>
            </w:pPr>
            <w:r>
              <w:t>DAA-GRS-2017-0010-0017</w:t>
            </w:r>
          </w:p>
          <w:p w14:paraId="66A0F3DA" w14:textId="77777777" w:rsidR="00C056D0" w:rsidRDefault="00C056D0" w:rsidP="00C056D0">
            <w:pPr>
              <w:spacing w:after="0" w:line="240" w:lineRule="auto"/>
            </w:pPr>
          </w:p>
          <w:p w14:paraId="47B7E489" w14:textId="77777777" w:rsidR="00C056D0" w:rsidRDefault="00C056D0" w:rsidP="00C056D0">
            <w:pPr>
              <w:spacing w:after="0" w:line="240" w:lineRule="auto"/>
              <w:rPr>
                <w:b/>
              </w:rPr>
            </w:pPr>
          </w:p>
        </w:tc>
      </w:tr>
      <w:tr w:rsidR="00C056D0" w14:paraId="7133CCBB" w14:textId="77777777" w:rsidTr="00DA50F0">
        <w:trPr>
          <w:trHeight w:val="168"/>
        </w:trPr>
        <w:tc>
          <w:tcPr>
            <w:tcW w:w="717" w:type="dxa"/>
            <w:shd w:val="clear" w:color="auto" w:fill="auto"/>
          </w:tcPr>
          <w:p w14:paraId="1A6EA731" w14:textId="77777777" w:rsidR="00C056D0" w:rsidRDefault="00C056D0" w:rsidP="00C056D0">
            <w:pPr>
              <w:spacing w:after="0" w:line="240" w:lineRule="auto"/>
              <w:jc w:val="center"/>
            </w:pPr>
            <w:r>
              <w:lastRenderedPageBreak/>
              <w:t>120</w:t>
            </w:r>
          </w:p>
        </w:tc>
        <w:tc>
          <w:tcPr>
            <w:tcW w:w="10408" w:type="dxa"/>
            <w:gridSpan w:val="6"/>
            <w:shd w:val="clear" w:color="auto" w:fill="auto"/>
          </w:tcPr>
          <w:p w14:paraId="2210B215" w14:textId="77777777" w:rsidR="00C056D0" w:rsidRDefault="00C056D0" w:rsidP="00C056D0">
            <w:pPr>
              <w:tabs>
                <w:tab w:val="left" w:pos="1055"/>
                <w:tab w:val="left" w:pos="1440"/>
              </w:tabs>
              <w:spacing w:after="0"/>
              <w:rPr>
                <w:b/>
              </w:rPr>
            </w:pPr>
            <w:r>
              <w:rPr>
                <w:b/>
              </w:rPr>
              <w:t xml:space="preserve">Employee drug testing specimen records. </w:t>
            </w:r>
          </w:p>
          <w:p w14:paraId="758C9AB4" w14:textId="77777777" w:rsidR="00C056D0" w:rsidRDefault="00C056D0" w:rsidP="00C056D0">
            <w:pPr>
              <w:tabs>
                <w:tab w:val="left" w:pos="1055"/>
                <w:tab w:val="left" w:pos="1440"/>
              </w:tabs>
              <w:spacing w:after="0" w:line="240" w:lineRule="auto"/>
              <w:ind w:left="331"/>
            </w:pPr>
            <w:r>
              <w:t xml:space="preserve">Identifying data on each specimen, recorded at each collection site in the order in which the specimen was collected.  Includes records used to maintain control and accountability of specimens from the point of collection to final disposition, </w:t>
            </w:r>
            <w:r>
              <w:rPr>
                <w:i/>
              </w:rPr>
              <w:t>e.g</w:t>
            </w:r>
            <w:r>
              <w:t>., chain-of-custody records.</w:t>
            </w:r>
          </w:p>
        </w:tc>
        <w:tc>
          <w:tcPr>
            <w:tcW w:w="2100" w:type="dxa"/>
            <w:shd w:val="clear" w:color="auto" w:fill="auto"/>
          </w:tcPr>
          <w:p w14:paraId="2E17EBBF" w14:textId="77777777" w:rsidR="00C056D0" w:rsidRDefault="00C056D0" w:rsidP="00C056D0">
            <w:pPr>
              <w:spacing w:after="0" w:line="240" w:lineRule="auto"/>
              <w:rPr>
                <w:b/>
              </w:rPr>
            </w:pPr>
            <w:r>
              <w:rPr>
                <w:b/>
              </w:rPr>
              <w:t xml:space="preserve">Temporary.  </w:t>
            </w:r>
            <w:r>
              <w:t>Destroy 3 years after date of last entry</w:t>
            </w:r>
            <w:r>
              <w:rPr>
                <w:b/>
              </w:rPr>
              <w:t xml:space="preserve"> </w:t>
            </w:r>
            <w:r>
              <w:t>or when 3 years old, whichever is later.</w:t>
            </w:r>
          </w:p>
        </w:tc>
        <w:tc>
          <w:tcPr>
            <w:tcW w:w="1297" w:type="dxa"/>
            <w:shd w:val="clear" w:color="auto" w:fill="auto"/>
          </w:tcPr>
          <w:p w14:paraId="66BBB7B4" w14:textId="77777777" w:rsidR="00C056D0" w:rsidRDefault="00C056D0" w:rsidP="00C056D0">
            <w:pPr>
              <w:spacing w:after="0" w:line="240" w:lineRule="auto"/>
            </w:pPr>
            <w:r>
              <w:t>DAA-GRS-2017-0010-0018</w:t>
            </w:r>
          </w:p>
          <w:p w14:paraId="4A8372DF" w14:textId="77777777" w:rsidR="00C056D0" w:rsidRDefault="00C056D0" w:rsidP="00C056D0">
            <w:pPr>
              <w:spacing w:after="0" w:line="240" w:lineRule="auto"/>
            </w:pPr>
          </w:p>
          <w:p w14:paraId="2FDA9FDE" w14:textId="77777777" w:rsidR="00C056D0" w:rsidRDefault="00C056D0" w:rsidP="00C056D0">
            <w:pPr>
              <w:spacing w:after="0" w:line="240" w:lineRule="auto"/>
              <w:rPr>
                <w:b/>
              </w:rPr>
            </w:pPr>
          </w:p>
        </w:tc>
      </w:tr>
      <w:tr w:rsidR="00C056D0" w14:paraId="54778E2E" w14:textId="77777777" w:rsidTr="00F44008">
        <w:trPr>
          <w:trHeight w:val="910"/>
        </w:trPr>
        <w:tc>
          <w:tcPr>
            <w:tcW w:w="717" w:type="dxa"/>
            <w:tcBorders>
              <w:bottom w:val="single" w:sz="4" w:space="0" w:color="000000"/>
            </w:tcBorders>
            <w:shd w:val="clear" w:color="auto" w:fill="auto"/>
          </w:tcPr>
          <w:p w14:paraId="6B420DE7" w14:textId="77777777" w:rsidR="00C056D0" w:rsidRDefault="00C056D0" w:rsidP="00C056D0">
            <w:pPr>
              <w:spacing w:after="0" w:line="240" w:lineRule="auto"/>
              <w:jc w:val="center"/>
            </w:pPr>
            <w:r>
              <w:t>130</w:t>
            </w:r>
          </w:p>
        </w:tc>
        <w:tc>
          <w:tcPr>
            <w:tcW w:w="4647" w:type="dxa"/>
            <w:gridSpan w:val="4"/>
            <w:vMerge w:val="restart"/>
            <w:tcBorders>
              <w:bottom w:val="single" w:sz="4" w:space="0" w:color="000000"/>
            </w:tcBorders>
            <w:shd w:val="clear" w:color="auto" w:fill="auto"/>
          </w:tcPr>
          <w:p w14:paraId="601C4D61" w14:textId="77777777" w:rsidR="00C056D0" w:rsidRDefault="00C056D0" w:rsidP="00C056D0">
            <w:pPr>
              <w:tabs>
                <w:tab w:val="left" w:pos="1055"/>
                <w:tab w:val="left" w:pos="1440"/>
              </w:tabs>
              <w:spacing w:after="0" w:line="240" w:lineRule="auto"/>
              <w:rPr>
                <w:b/>
              </w:rPr>
            </w:pPr>
            <w:r>
              <w:rPr>
                <w:b/>
              </w:rPr>
              <w:t>Employee drug test results.</w:t>
            </w:r>
          </w:p>
          <w:p w14:paraId="38D162D2" w14:textId="77777777" w:rsidR="00C056D0" w:rsidRDefault="00C056D0" w:rsidP="00C056D0">
            <w:pPr>
              <w:tabs>
                <w:tab w:val="left" w:pos="1055"/>
                <w:tab w:val="left" w:pos="1440"/>
              </w:tabs>
              <w:spacing w:after="0" w:line="240" w:lineRule="auto"/>
              <w:ind w:left="331"/>
            </w:pPr>
            <w:r>
              <w:t>Records documenting individual test results, including testing reports, notification of employees and employing offices, and documents relating to follow-up testing.</w:t>
            </w:r>
          </w:p>
          <w:p w14:paraId="53C8F14C" w14:textId="77777777" w:rsidR="00C056D0" w:rsidRDefault="00C056D0" w:rsidP="00C056D0">
            <w:pPr>
              <w:tabs>
                <w:tab w:val="left" w:pos="1055"/>
                <w:tab w:val="left" w:pos="1440"/>
              </w:tabs>
              <w:spacing w:after="0" w:line="240" w:lineRule="auto"/>
              <w:ind w:left="331"/>
            </w:pPr>
          </w:p>
          <w:p w14:paraId="5EDDD6BC" w14:textId="77777777" w:rsidR="00C056D0" w:rsidRDefault="00C056D0" w:rsidP="00C056D0">
            <w:pPr>
              <w:tabs>
                <w:tab w:val="left" w:pos="1055"/>
                <w:tab w:val="left" w:pos="1440"/>
              </w:tabs>
              <w:spacing w:after="0" w:line="240" w:lineRule="auto"/>
              <w:ind w:left="331"/>
              <w:rPr>
                <w:b/>
              </w:rPr>
            </w:pPr>
            <w:r>
              <w:rPr>
                <w:b/>
              </w:rPr>
              <w:t xml:space="preserve">Exclusion:  </w:t>
            </w:r>
            <w:r>
              <w:t>Drug test results of applicants for employment are covered by GRS 2.1, Employee Acquisition Records, items 050 and 051.</w:t>
            </w:r>
          </w:p>
        </w:tc>
        <w:tc>
          <w:tcPr>
            <w:tcW w:w="5761" w:type="dxa"/>
            <w:gridSpan w:val="2"/>
            <w:tcBorders>
              <w:bottom w:val="single" w:sz="4" w:space="0" w:color="000000"/>
            </w:tcBorders>
            <w:shd w:val="clear" w:color="auto" w:fill="auto"/>
          </w:tcPr>
          <w:p w14:paraId="7F83DA3C" w14:textId="77777777" w:rsidR="00C056D0" w:rsidRDefault="00C056D0" w:rsidP="00C056D0">
            <w:pPr>
              <w:tabs>
                <w:tab w:val="left" w:pos="1055"/>
                <w:tab w:val="left" w:pos="1440"/>
              </w:tabs>
              <w:spacing w:after="0" w:line="240" w:lineRule="auto"/>
              <w:rPr>
                <w:b/>
              </w:rPr>
            </w:pPr>
            <w:r>
              <w:rPr>
                <w:b/>
              </w:rPr>
              <w:t>Positive results.</w:t>
            </w:r>
          </w:p>
        </w:tc>
        <w:tc>
          <w:tcPr>
            <w:tcW w:w="2100" w:type="dxa"/>
            <w:tcBorders>
              <w:bottom w:val="single" w:sz="4" w:space="0" w:color="000000"/>
            </w:tcBorders>
            <w:shd w:val="clear" w:color="auto" w:fill="auto"/>
          </w:tcPr>
          <w:p w14:paraId="00583E3D" w14:textId="77777777" w:rsidR="00C056D0" w:rsidRDefault="00C056D0" w:rsidP="00C056D0">
            <w:pPr>
              <w:spacing w:after="0" w:line="240" w:lineRule="auto"/>
              <w:rPr>
                <w:b/>
              </w:rPr>
            </w:pPr>
            <w:r>
              <w:rPr>
                <w:b/>
              </w:rPr>
              <w:t>Temporary.</w:t>
            </w:r>
            <w:r>
              <w:t xml:space="preserve">  Destroy when employee leaves the agency or when 3 years old, whichever is later.</w:t>
            </w:r>
          </w:p>
        </w:tc>
        <w:tc>
          <w:tcPr>
            <w:tcW w:w="1297" w:type="dxa"/>
            <w:tcBorders>
              <w:bottom w:val="single" w:sz="4" w:space="0" w:color="000000"/>
            </w:tcBorders>
            <w:shd w:val="clear" w:color="auto" w:fill="auto"/>
          </w:tcPr>
          <w:p w14:paraId="5458692D" w14:textId="77777777" w:rsidR="00C056D0" w:rsidRDefault="00C056D0" w:rsidP="00C056D0">
            <w:pPr>
              <w:spacing w:after="0" w:line="240" w:lineRule="auto"/>
            </w:pPr>
            <w:r>
              <w:t>DAA-GRS-2017-0010-0019</w:t>
            </w:r>
          </w:p>
          <w:p w14:paraId="5EC7B3F8" w14:textId="77777777" w:rsidR="00C056D0" w:rsidRDefault="00C056D0" w:rsidP="00C056D0">
            <w:pPr>
              <w:spacing w:after="0" w:line="240" w:lineRule="auto"/>
            </w:pPr>
          </w:p>
          <w:p w14:paraId="2E502A67" w14:textId="77777777" w:rsidR="00C056D0" w:rsidRDefault="00C056D0" w:rsidP="00C056D0">
            <w:pPr>
              <w:spacing w:after="0" w:line="240" w:lineRule="auto"/>
              <w:rPr>
                <w:b/>
              </w:rPr>
            </w:pPr>
          </w:p>
        </w:tc>
      </w:tr>
      <w:tr w:rsidR="00C056D0" w14:paraId="08D20B0D" w14:textId="77777777" w:rsidTr="00DA50F0">
        <w:trPr>
          <w:trHeight w:val="910"/>
        </w:trPr>
        <w:tc>
          <w:tcPr>
            <w:tcW w:w="717" w:type="dxa"/>
            <w:shd w:val="clear" w:color="auto" w:fill="auto"/>
          </w:tcPr>
          <w:p w14:paraId="09964F9C" w14:textId="77777777" w:rsidR="00C056D0" w:rsidRDefault="00C056D0" w:rsidP="00C056D0">
            <w:pPr>
              <w:spacing w:after="0" w:line="240" w:lineRule="auto"/>
              <w:jc w:val="center"/>
            </w:pPr>
            <w:r>
              <w:t>131</w:t>
            </w:r>
          </w:p>
        </w:tc>
        <w:tc>
          <w:tcPr>
            <w:tcW w:w="4647" w:type="dxa"/>
            <w:gridSpan w:val="4"/>
            <w:vMerge/>
            <w:shd w:val="clear" w:color="auto" w:fill="auto"/>
          </w:tcPr>
          <w:p w14:paraId="6678BF6E" w14:textId="77777777" w:rsidR="00C056D0" w:rsidRDefault="00C056D0" w:rsidP="00C056D0">
            <w:pPr>
              <w:widowControl w:val="0"/>
              <w:pBdr>
                <w:top w:val="nil"/>
                <w:left w:val="nil"/>
                <w:bottom w:val="nil"/>
                <w:right w:val="nil"/>
                <w:between w:val="nil"/>
              </w:pBdr>
              <w:spacing w:after="0"/>
            </w:pPr>
          </w:p>
        </w:tc>
        <w:tc>
          <w:tcPr>
            <w:tcW w:w="5761" w:type="dxa"/>
            <w:gridSpan w:val="2"/>
            <w:shd w:val="clear" w:color="auto" w:fill="auto"/>
          </w:tcPr>
          <w:p w14:paraId="4154BBCC" w14:textId="77777777" w:rsidR="00C056D0" w:rsidRDefault="00C056D0" w:rsidP="00C056D0">
            <w:pPr>
              <w:tabs>
                <w:tab w:val="left" w:pos="1055"/>
                <w:tab w:val="left" w:pos="1440"/>
              </w:tabs>
              <w:spacing w:after="0" w:line="240" w:lineRule="auto"/>
              <w:rPr>
                <w:b/>
              </w:rPr>
            </w:pPr>
            <w:r>
              <w:rPr>
                <w:b/>
              </w:rPr>
              <w:t>Negative results.</w:t>
            </w:r>
          </w:p>
        </w:tc>
        <w:tc>
          <w:tcPr>
            <w:tcW w:w="2100" w:type="dxa"/>
            <w:shd w:val="clear" w:color="auto" w:fill="auto"/>
          </w:tcPr>
          <w:p w14:paraId="6AB55CF8" w14:textId="77777777" w:rsidR="00C056D0" w:rsidRDefault="00C056D0" w:rsidP="00C056D0">
            <w:pPr>
              <w:spacing w:after="0" w:line="240" w:lineRule="auto"/>
              <w:rPr>
                <w:b/>
              </w:rPr>
            </w:pPr>
            <w:r>
              <w:rPr>
                <w:b/>
              </w:rPr>
              <w:t xml:space="preserve">Temporary.  </w:t>
            </w:r>
            <w:r>
              <w:t>Destroy when 3 years old.</w:t>
            </w:r>
          </w:p>
        </w:tc>
        <w:tc>
          <w:tcPr>
            <w:tcW w:w="1297" w:type="dxa"/>
            <w:shd w:val="clear" w:color="auto" w:fill="auto"/>
          </w:tcPr>
          <w:p w14:paraId="4ABC8A75" w14:textId="77777777" w:rsidR="00C056D0" w:rsidRDefault="00C056D0" w:rsidP="00C056D0">
            <w:pPr>
              <w:spacing w:after="0" w:line="240" w:lineRule="auto"/>
            </w:pPr>
            <w:r>
              <w:t>DAA-GRS-2017-0010-0020</w:t>
            </w:r>
          </w:p>
          <w:p w14:paraId="3E1887B7" w14:textId="77777777" w:rsidR="00C056D0" w:rsidRDefault="00C056D0" w:rsidP="00C056D0">
            <w:pPr>
              <w:spacing w:after="0" w:line="240" w:lineRule="auto"/>
            </w:pPr>
          </w:p>
          <w:p w14:paraId="4E1B4FD2" w14:textId="77777777" w:rsidR="00C056D0" w:rsidRDefault="00C056D0" w:rsidP="00C056D0">
            <w:pPr>
              <w:spacing w:after="0" w:line="240" w:lineRule="auto"/>
              <w:rPr>
                <w:b/>
              </w:rPr>
            </w:pPr>
          </w:p>
        </w:tc>
      </w:tr>
    </w:tbl>
    <w:p w14:paraId="7CFEAA71" w14:textId="77777777" w:rsidR="00BB4891" w:rsidRDefault="00BB4891">
      <w:pPr>
        <w:rPr>
          <w:b/>
        </w:rPr>
      </w:pPr>
    </w:p>
    <w:sectPr w:rsidR="00BB4891" w:rsidSect="00216B59">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810" w:header="720" w:footer="432" w:gutter="0"/>
      <w:pgNumType w:start="4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A614" w14:textId="77777777" w:rsidR="00CA69B3" w:rsidRDefault="00CA69B3">
      <w:pPr>
        <w:spacing w:after="0" w:line="240" w:lineRule="auto"/>
      </w:pPr>
      <w:r>
        <w:separator/>
      </w:r>
    </w:p>
  </w:endnote>
  <w:endnote w:type="continuationSeparator" w:id="0">
    <w:p w14:paraId="4BCBCA67" w14:textId="77777777" w:rsidR="00CA69B3" w:rsidRDefault="00CA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CA94" w14:textId="77777777" w:rsidR="00216B59" w:rsidRDefault="00216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AC0F" w14:textId="77777777" w:rsidR="00BB4891" w:rsidRDefault="00BB489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BFEC" w14:textId="77777777" w:rsidR="00216B59" w:rsidRDefault="00216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3634" w14:textId="77777777" w:rsidR="00CA69B3" w:rsidRDefault="00CA69B3">
      <w:pPr>
        <w:spacing w:after="0" w:line="240" w:lineRule="auto"/>
      </w:pPr>
      <w:r>
        <w:separator/>
      </w:r>
    </w:p>
  </w:footnote>
  <w:footnote w:type="continuationSeparator" w:id="0">
    <w:p w14:paraId="64A3A2EF" w14:textId="77777777" w:rsidR="00CA69B3" w:rsidRDefault="00CA6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3B6C" w14:textId="77777777" w:rsidR="00216B59" w:rsidRDefault="00216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2384" w14:textId="5E609AF7" w:rsidR="00F44008" w:rsidRPr="00A31178" w:rsidRDefault="00216B59" w:rsidP="00F44008">
    <w:pPr>
      <w:pStyle w:val="Header"/>
      <w:tabs>
        <w:tab w:val="clear" w:pos="9360"/>
        <w:tab w:val="right" w:pos="14310"/>
      </w:tabs>
      <w:rPr>
        <w:b/>
        <w:bCs/>
        <w:sz w:val="20"/>
        <w:szCs w:val="20"/>
      </w:rPr>
    </w:pPr>
    <w:r>
      <w:rPr>
        <w:b/>
        <w:bCs/>
        <w:sz w:val="20"/>
        <w:szCs w:val="20"/>
      </w:rPr>
      <w:t xml:space="preserve">Last updated in </w:t>
    </w:r>
    <w:r w:rsidR="00F44008" w:rsidRPr="00A31178">
      <w:rPr>
        <w:b/>
        <w:bCs/>
        <w:sz w:val="20"/>
        <w:szCs w:val="20"/>
      </w:rPr>
      <w:t xml:space="preserve">Transmittal No. </w:t>
    </w:r>
    <w:r w:rsidR="00F44008">
      <w:rPr>
        <w:b/>
        <w:bCs/>
        <w:sz w:val="20"/>
        <w:szCs w:val="20"/>
      </w:rPr>
      <w:t>32</w:t>
    </w:r>
    <w:r w:rsidR="00F44008" w:rsidRPr="00A31178">
      <w:rPr>
        <w:b/>
        <w:bCs/>
        <w:sz w:val="20"/>
        <w:szCs w:val="20"/>
      </w:rPr>
      <w:tab/>
    </w:r>
    <w:r w:rsidR="00F44008" w:rsidRPr="00A31178">
      <w:rPr>
        <w:b/>
        <w:bCs/>
        <w:sz w:val="20"/>
        <w:szCs w:val="20"/>
      </w:rPr>
      <w:tab/>
      <w:t>General Records Schedule</w:t>
    </w:r>
    <w:r w:rsidR="00F44008">
      <w:rPr>
        <w:b/>
        <w:bCs/>
        <w:sz w:val="20"/>
        <w:szCs w:val="20"/>
      </w:rPr>
      <w:t xml:space="preserve"> 2.7</w:t>
    </w:r>
  </w:p>
  <w:p w14:paraId="06248860" w14:textId="77777777" w:rsidR="00F44008" w:rsidRDefault="00F44008" w:rsidP="00F44008">
    <w:pPr>
      <w:pStyle w:val="Header"/>
      <w:tabs>
        <w:tab w:val="right" w:pos="14310"/>
      </w:tabs>
      <w:rPr>
        <w:b/>
        <w:bCs/>
        <w:sz w:val="20"/>
        <w:szCs w:val="20"/>
      </w:rPr>
    </w:pPr>
    <w:r>
      <w:rPr>
        <w:b/>
        <w:bCs/>
        <w:sz w:val="20"/>
        <w:szCs w:val="20"/>
      </w:rPr>
      <w:t>March</w:t>
    </w:r>
    <w:r w:rsidRPr="00B43268">
      <w:rPr>
        <w:b/>
        <w:bCs/>
        <w:sz w:val="20"/>
        <w:szCs w:val="20"/>
      </w:rPr>
      <w:t xml:space="preserve"> </w:t>
    </w:r>
    <w:r>
      <w:rPr>
        <w:b/>
        <w:bCs/>
        <w:sz w:val="20"/>
        <w:szCs w:val="20"/>
      </w:rPr>
      <w:t>2022</w:t>
    </w:r>
  </w:p>
  <w:p w14:paraId="7E08C276" w14:textId="77777777" w:rsidR="00F44008" w:rsidRPr="00F44008" w:rsidRDefault="00F44008" w:rsidP="00F44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C50B" w14:textId="77777777" w:rsidR="00BB4891" w:rsidRDefault="002E106A">
    <w:pPr>
      <w:pBdr>
        <w:top w:val="nil"/>
        <w:left w:val="nil"/>
        <w:bottom w:val="nil"/>
        <w:right w:val="nil"/>
        <w:between w:val="nil"/>
      </w:pBdr>
      <w:tabs>
        <w:tab w:val="center" w:pos="4680"/>
        <w:tab w:val="right" w:pos="9360"/>
        <w:tab w:val="right" w:pos="14400"/>
      </w:tabs>
      <w:spacing w:after="0" w:line="240" w:lineRule="auto"/>
      <w:rPr>
        <w:b/>
        <w:color w:val="000000"/>
        <w:sz w:val="20"/>
        <w:szCs w:val="20"/>
      </w:rPr>
    </w:pPr>
    <w:r>
      <w:rPr>
        <w:b/>
        <w:color w:val="000000"/>
        <w:sz w:val="20"/>
        <w:szCs w:val="20"/>
      </w:rPr>
      <w:t>Transmittal No. 29</w:t>
    </w:r>
    <w:r>
      <w:rPr>
        <w:b/>
        <w:color w:val="000000"/>
        <w:sz w:val="20"/>
        <w:szCs w:val="20"/>
      </w:rPr>
      <w:tab/>
    </w:r>
    <w:r>
      <w:rPr>
        <w:b/>
        <w:color w:val="000000"/>
        <w:sz w:val="20"/>
        <w:szCs w:val="20"/>
      </w:rPr>
      <w:tab/>
      <w:t>General Records Schedule 2.7</w:t>
    </w:r>
  </w:p>
  <w:p w14:paraId="3E8B2045" w14:textId="77777777" w:rsidR="00BB4891" w:rsidRDefault="002E106A">
    <w:pPr>
      <w:pBdr>
        <w:top w:val="nil"/>
        <w:left w:val="nil"/>
        <w:bottom w:val="nil"/>
        <w:right w:val="nil"/>
        <w:between w:val="nil"/>
      </w:pBdr>
      <w:tabs>
        <w:tab w:val="center" w:pos="4680"/>
        <w:tab w:val="right" w:pos="9360"/>
      </w:tabs>
      <w:spacing w:after="0" w:line="240" w:lineRule="auto"/>
      <w:rPr>
        <w:b/>
        <w:color w:val="000000"/>
        <w:sz w:val="20"/>
        <w:szCs w:val="20"/>
      </w:rPr>
    </w:pPr>
    <w:r>
      <w:rPr>
        <w:b/>
        <w:color w:val="000000"/>
        <w:sz w:val="20"/>
        <w:szCs w:val="20"/>
      </w:rPr>
      <w:t>December 2017</w:t>
    </w:r>
  </w:p>
  <w:p w14:paraId="7A61D8D8" w14:textId="77777777" w:rsidR="00BB4891" w:rsidRDefault="002E106A">
    <w:pPr>
      <w:pBdr>
        <w:top w:val="nil"/>
        <w:left w:val="nil"/>
        <w:bottom w:val="nil"/>
        <w:right w:val="nil"/>
        <w:between w:val="nil"/>
      </w:pBdr>
      <w:tabs>
        <w:tab w:val="center" w:pos="4680"/>
        <w:tab w:val="right" w:pos="9360"/>
      </w:tabs>
      <w:spacing w:after="0" w:line="240" w:lineRule="auto"/>
      <w:rPr>
        <w:color w:val="000000"/>
      </w:rPr>
    </w:pPr>
    <w:r>
      <w:rPr>
        <w:b/>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296"/>
    <w:multiLevelType w:val="multilevel"/>
    <w:tmpl w:val="8A5E9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8874AA"/>
    <w:multiLevelType w:val="multilevel"/>
    <w:tmpl w:val="BB089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2B3A12"/>
    <w:multiLevelType w:val="multilevel"/>
    <w:tmpl w:val="2382AE74"/>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3" w15:restartNumberingAfterBreak="0">
    <w:nsid w:val="1A3B0375"/>
    <w:multiLevelType w:val="multilevel"/>
    <w:tmpl w:val="8B5E1D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B265BD8"/>
    <w:multiLevelType w:val="multilevel"/>
    <w:tmpl w:val="4F18A1C0"/>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5" w15:restartNumberingAfterBreak="0">
    <w:nsid w:val="409F494F"/>
    <w:multiLevelType w:val="multilevel"/>
    <w:tmpl w:val="511AC786"/>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6" w15:restartNumberingAfterBreak="0">
    <w:nsid w:val="42B439B0"/>
    <w:multiLevelType w:val="multilevel"/>
    <w:tmpl w:val="A078AB48"/>
    <w:lvl w:ilvl="0">
      <w:start w:val="1"/>
      <w:numFmt w:val="bullet"/>
      <w:lvlText w:val="●"/>
      <w:lvlJc w:val="left"/>
      <w:pPr>
        <w:ind w:left="691" w:hanging="360"/>
      </w:pPr>
      <w:rPr>
        <w:rFonts w:ascii="Noto Sans Symbols" w:eastAsia="Noto Sans Symbols" w:hAnsi="Noto Sans Symbols" w:cs="Noto Sans Symbols"/>
      </w:rPr>
    </w:lvl>
    <w:lvl w:ilvl="1">
      <w:start w:val="1"/>
      <w:numFmt w:val="bullet"/>
      <w:lvlText w:val="o"/>
      <w:lvlJc w:val="left"/>
      <w:pPr>
        <w:ind w:left="1411" w:hanging="360"/>
      </w:pPr>
      <w:rPr>
        <w:rFonts w:ascii="Courier New" w:eastAsia="Courier New" w:hAnsi="Courier New" w:cs="Courier New"/>
      </w:rPr>
    </w:lvl>
    <w:lvl w:ilvl="2">
      <w:start w:val="1"/>
      <w:numFmt w:val="bullet"/>
      <w:lvlText w:val="▪"/>
      <w:lvlJc w:val="left"/>
      <w:pPr>
        <w:ind w:left="2131" w:hanging="360"/>
      </w:pPr>
      <w:rPr>
        <w:rFonts w:ascii="Noto Sans Symbols" w:eastAsia="Noto Sans Symbols" w:hAnsi="Noto Sans Symbols" w:cs="Noto Sans Symbols"/>
      </w:rPr>
    </w:lvl>
    <w:lvl w:ilvl="3">
      <w:start w:val="1"/>
      <w:numFmt w:val="bullet"/>
      <w:lvlText w:val="●"/>
      <w:lvlJc w:val="left"/>
      <w:pPr>
        <w:ind w:left="2851" w:hanging="360"/>
      </w:pPr>
      <w:rPr>
        <w:rFonts w:ascii="Noto Sans Symbols" w:eastAsia="Noto Sans Symbols" w:hAnsi="Noto Sans Symbols" w:cs="Noto Sans Symbols"/>
      </w:rPr>
    </w:lvl>
    <w:lvl w:ilvl="4">
      <w:start w:val="1"/>
      <w:numFmt w:val="bullet"/>
      <w:lvlText w:val="o"/>
      <w:lvlJc w:val="left"/>
      <w:pPr>
        <w:ind w:left="3571" w:hanging="360"/>
      </w:pPr>
      <w:rPr>
        <w:rFonts w:ascii="Courier New" w:eastAsia="Courier New" w:hAnsi="Courier New" w:cs="Courier New"/>
      </w:rPr>
    </w:lvl>
    <w:lvl w:ilvl="5">
      <w:start w:val="1"/>
      <w:numFmt w:val="bullet"/>
      <w:lvlText w:val="▪"/>
      <w:lvlJc w:val="left"/>
      <w:pPr>
        <w:ind w:left="4291" w:hanging="360"/>
      </w:pPr>
      <w:rPr>
        <w:rFonts w:ascii="Noto Sans Symbols" w:eastAsia="Noto Sans Symbols" w:hAnsi="Noto Sans Symbols" w:cs="Noto Sans Symbols"/>
      </w:rPr>
    </w:lvl>
    <w:lvl w:ilvl="6">
      <w:start w:val="1"/>
      <w:numFmt w:val="bullet"/>
      <w:lvlText w:val="●"/>
      <w:lvlJc w:val="left"/>
      <w:pPr>
        <w:ind w:left="5011" w:hanging="360"/>
      </w:pPr>
      <w:rPr>
        <w:rFonts w:ascii="Noto Sans Symbols" w:eastAsia="Noto Sans Symbols" w:hAnsi="Noto Sans Symbols" w:cs="Noto Sans Symbols"/>
      </w:rPr>
    </w:lvl>
    <w:lvl w:ilvl="7">
      <w:start w:val="1"/>
      <w:numFmt w:val="bullet"/>
      <w:lvlText w:val="o"/>
      <w:lvlJc w:val="left"/>
      <w:pPr>
        <w:ind w:left="5731" w:hanging="360"/>
      </w:pPr>
      <w:rPr>
        <w:rFonts w:ascii="Courier New" w:eastAsia="Courier New" w:hAnsi="Courier New" w:cs="Courier New"/>
      </w:rPr>
    </w:lvl>
    <w:lvl w:ilvl="8">
      <w:start w:val="1"/>
      <w:numFmt w:val="bullet"/>
      <w:lvlText w:val="▪"/>
      <w:lvlJc w:val="left"/>
      <w:pPr>
        <w:ind w:left="6451" w:hanging="360"/>
      </w:pPr>
      <w:rPr>
        <w:rFonts w:ascii="Noto Sans Symbols" w:eastAsia="Noto Sans Symbols" w:hAnsi="Noto Sans Symbols" w:cs="Noto Sans Symbols"/>
      </w:rPr>
    </w:lvl>
  </w:abstractNum>
  <w:abstractNum w:abstractNumId="7" w15:restartNumberingAfterBreak="0">
    <w:nsid w:val="4E3217DC"/>
    <w:multiLevelType w:val="multilevel"/>
    <w:tmpl w:val="FA0684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874279C"/>
    <w:multiLevelType w:val="multilevel"/>
    <w:tmpl w:val="6D327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A344F0"/>
    <w:multiLevelType w:val="multilevel"/>
    <w:tmpl w:val="E146CF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7C965FC"/>
    <w:multiLevelType w:val="multilevel"/>
    <w:tmpl w:val="76480980"/>
    <w:lvl w:ilvl="0">
      <w:start w:val="1"/>
      <w:numFmt w:val="bullet"/>
      <w:lvlText w:val="●"/>
      <w:lvlJc w:val="left"/>
      <w:pPr>
        <w:ind w:left="1051" w:hanging="360"/>
      </w:pPr>
      <w:rPr>
        <w:rFonts w:ascii="Noto Sans Symbols" w:eastAsia="Noto Sans Symbols" w:hAnsi="Noto Sans Symbols" w:cs="Noto Sans Symbols"/>
      </w:rPr>
    </w:lvl>
    <w:lvl w:ilvl="1">
      <w:start w:val="1"/>
      <w:numFmt w:val="bullet"/>
      <w:lvlText w:val="o"/>
      <w:lvlJc w:val="left"/>
      <w:pPr>
        <w:ind w:left="1771" w:hanging="360"/>
      </w:pPr>
      <w:rPr>
        <w:rFonts w:ascii="Courier New" w:eastAsia="Courier New" w:hAnsi="Courier New" w:cs="Courier New"/>
      </w:rPr>
    </w:lvl>
    <w:lvl w:ilvl="2">
      <w:start w:val="1"/>
      <w:numFmt w:val="bullet"/>
      <w:lvlText w:val="▪"/>
      <w:lvlJc w:val="left"/>
      <w:pPr>
        <w:ind w:left="2491" w:hanging="360"/>
      </w:pPr>
      <w:rPr>
        <w:rFonts w:ascii="Noto Sans Symbols" w:eastAsia="Noto Sans Symbols" w:hAnsi="Noto Sans Symbols" w:cs="Noto Sans Symbols"/>
      </w:rPr>
    </w:lvl>
    <w:lvl w:ilvl="3">
      <w:start w:val="1"/>
      <w:numFmt w:val="bullet"/>
      <w:lvlText w:val="●"/>
      <w:lvlJc w:val="left"/>
      <w:pPr>
        <w:ind w:left="3211" w:hanging="360"/>
      </w:pPr>
      <w:rPr>
        <w:rFonts w:ascii="Noto Sans Symbols" w:eastAsia="Noto Sans Symbols" w:hAnsi="Noto Sans Symbols" w:cs="Noto Sans Symbols"/>
      </w:rPr>
    </w:lvl>
    <w:lvl w:ilvl="4">
      <w:start w:val="1"/>
      <w:numFmt w:val="bullet"/>
      <w:lvlText w:val="o"/>
      <w:lvlJc w:val="left"/>
      <w:pPr>
        <w:ind w:left="3931" w:hanging="360"/>
      </w:pPr>
      <w:rPr>
        <w:rFonts w:ascii="Courier New" w:eastAsia="Courier New" w:hAnsi="Courier New" w:cs="Courier New"/>
      </w:rPr>
    </w:lvl>
    <w:lvl w:ilvl="5">
      <w:start w:val="1"/>
      <w:numFmt w:val="bullet"/>
      <w:lvlText w:val="▪"/>
      <w:lvlJc w:val="left"/>
      <w:pPr>
        <w:ind w:left="4651" w:hanging="360"/>
      </w:pPr>
      <w:rPr>
        <w:rFonts w:ascii="Noto Sans Symbols" w:eastAsia="Noto Sans Symbols" w:hAnsi="Noto Sans Symbols" w:cs="Noto Sans Symbols"/>
      </w:rPr>
    </w:lvl>
    <w:lvl w:ilvl="6">
      <w:start w:val="1"/>
      <w:numFmt w:val="bullet"/>
      <w:lvlText w:val="●"/>
      <w:lvlJc w:val="left"/>
      <w:pPr>
        <w:ind w:left="5371" w:hanging="360"/>
      </w:pPr>
      <w:rPr>
        <w:rFonts w:ascii="Noto Sans Symbols" w:eastAsia="Noto Sans Symbols" w:hAnsi="Noto Sans Symbols" w:cs="Noto Sans Symbols"/>
      </w:rPr>
    </w:lvl>
    <w:lvl w:ilvl="7">
      <w:start w:val="1"/>
      <w:numFmt w:val="bullet"/>
      <w:lvlText w:val="o"/>
      <w:lvlJc w:val="left"/>
      <w:pPr>
        <w:ind w:left="6091" w:hanging="360"/>
      </w:pPr>
      <w:rPr>
        <w:rFonts w:ascii="Courier New" w:eastAsia="Courier New" w:hAnsi="Courier New" w:cs="Courier New"/>
      </w:rPr>
    </w:lvl>
    <w:lvl w:ilvl="8">
      <w:start w:val="1"/>
      <w:numFmt w:val="bullet"/>
      <w:lvlText w:val="▪"/>
      <w:lvlJc w:val="left"/>
      <w:pPr>
        <w:ind w:left="6811" w:hanging="360"/>
      </w:pPr>
      <w:rPr>
        <w:rFonts w:ascii="Noto Sans Symbols" w:eastAsia="Noto Sans Symbols" w:hAnsi="Noto Sans Symbols" w:cs="Noto Sans Symbols"/>
      </w:rPr>
    </w:lvl>
  </w:abstractNum>
  <w:abstractNum w:abstractNumId="11" w15:restartNumberingAfterBreak="0">
    <w:nsid w:val="78855DA5"/>
    <w:multiLevelType w:val="hybridMultilevel"/>
    <w:tmpl w:val="87A0A116"/>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7EAD1338"/>
    <w:multiLevelType w:val="multilevel"/>
    <w:tmpl w:val="212C1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0"/>
  </w:num>
  <w:num w:numId="3">
    <w:abstractNumId w:val="8"/>
  </w:num>
  <w:num w:numId="4">
    <w:abstractNumId w:val="6"/>
  </w:num>
  <w:num w:numId="5">
    <w:abstractNumId w:val="7"/>
  </w:num>
  <w:num w:numId="6">
    <w:abstractNumId w:val="12"/>
  </w:num>
  <w:num w:numId="7">
    <w:abstractNumId w:val="3"/>
  </w:num>
  <w:num w:numId="8">
    <w:abstractNumId w:val="5"/>
  </w:num>
  <w:num w:numId="9">
    <w:abstractNumId w:val="11"/>
  </w:num>
  <w:num w:numId="10">
    <w:abstractNumId w:val="2"/>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91"/>
    <w:rsid w:val="00063272"/>
    <w:rsid w:val="00066BC8"/>
    <w:rsid w:val="00075657"/>
    <w:rsid w:val="001C074E"/>
    <w:rsid w:val="001C26A2"/>
    <w:rsid w:val="00216B59"/>
    <w:rsid w:val="002805C5"/>
    <w:rsid w:val="002E106A"/>
    <w:rsid w:val="0030756A"/>
    <w:rsid w:val="0032103F"/>
    <w:rsid w:val="00351395"/>
    <w:rsid w:val="003764F4"/>
    <w:rsid w:val="00402B06"/>
    <w:rsid w:val="00480CFF"/>
    <w:rsid w:val="0052369A"/>
    <w:rsid w:val="005A5150"/>
    <w:rsid w:val="005C3D5B"/>
    <w:rsid w:val="005E135B"/>
    <w:rsid w:val="005F66D3"/>
    <w:rsid w:val="00690809"/>
    <w:rsid w:val="00695F45"/>
    <w:rsid w:val="006A3A84"/>
    <w:rsid w:val="006B0371"/>
    <w:rsid w:val="00711684"/>
    <w:rsid w:val="007B190B"/>
    <w:rsid w:val="008131D8"/>
    <w:rsid w:val="00871266"/>
    <w:rsid w:val="00872CA6"/>
    <w:rsid w:val="00884626"/>
    <w:rsid w:val="008B737B"/>
    <w:rsid w:val="00930CC1"/>
    <w:rsid w:val="00992C69"/>
    <w:rsid w:val="009B2750"/>
    <w:rsid w:val="009B4147"/>
    <w:rsid w:val="00A96637"/>
    <w:rsid w:val="00A97477"/>
    <w:rsid w:val="00AA6F18"/>
    <w:rsid w:val="00B01EE5"/>
    <w:rsid w:val="00B14764"/>
    <w:rsid w:val="00B56667"/>
    <w:rsid w:val="00B6122C"/>
    <w:rsid w:val="00BB4891"/>
    <w:rsid w:val="00C056D0"/>
    <w:rsid w:val="00C67CF6"/>
    <w:rsid w:val="00CA69B3"/>
    <w:rsid w:val="00CE5AC1"/>
    <w:rsid w:val="00CF5C89"/>
    <w:rsid w:val="00D07BF5"/>
    <w:rsid w:val="00D34A17"/>
    <w:rsid w:val="00DA50F0"/>
    <w:rsid w:val="00E935EF"/>
    <w:rsid w:val="00F043DA"/>
    <w:rsid w:val="00F24EAA"/>
    <w:rsid w:val="00F44008"/>
    <w:rsid w:val="00FC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66137"/>
  <w15:docId w15:val="{6AF035C7-3521-480F-ABA7-3AE8BD9E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64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8F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172"/>
    <w:pPr>
      <w:ind w:left="720"/>
      <w:contextualSpacing/>
    </w:pPr>
  </w:style>
  <w:style w:type="paragraph" w:styleId="FootnoteText">
    <w:name w:val="footnote text"/>
    <w:basedOn w:val="Normal"/>
    <w:link w:val="FootnoteTextChar"/>
    <w:uiPriority w:val="99"/>
    <w:semiHidden/>
    <w:unhideWhenUsed/>
    <w:rsid w:val="008F3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172"/>
    <w:rPr>
      <w:sz w:val="20"/>
      <w:szCs w:val="20"/>
    </w:rPr>
  </w:style>
  <w:style w:type="character" w:styleId="FootnoteReference">
    <w:name w:val="footnote reference"/>
    <w:basedOn w:val="DefaultParagraphFont"/>
    <w:uiPriority w:val="99"/>
    <w:semiHidden/>
    <w:unhideWhenUsed/>
    <w:rsid w:val="008F3172"/>
    <w:rPr>
      <w:vertAlign w:val="superscript"/>
    </w:rPr>
  </w:style>
  <w:style w:type="paragraph" w:styleId="CommentText">
    <w:name w:val="annotation text"/>
    <w:basedOn w:val="Normal"/>
    <w:link w:val="CommentTextChar"/>
    <w:uiPriority w:val="99"/>
    <w:semiHidden/>
    <w:unhideWhenUsed/>
    <w:rsid w:val="00783CD5"/>
    <w:rPr>
      <w:sz w:val="20"/>
      <w:szCs w:val="20"/>
    </w:rPr>
  </w:style>
  <w:style w:type="character" w:customStyle="1" w:styleId="CommentTextChar">
    <w:name w:val="Comment Text Char"/>
    <w:basedOn w:val="DefaultParagraphFont"/>
    <w:link w:val="CommentText"/>
    <w:uiPriority w:val="99"/>
    <w:semiHidden/>
    <w:rsid w:val="00783CD5"/>
  </w:style>
  <w:style w:type="paragraph" w:styleId="CommentSubject">
    <w:name w:val="annotation subject"/>
    <w:basedOn w:val="CommentText"/>
    <w:next w:val="CommentText"/>
    <w:link w:val="CommentSubjectChar"/>
    <w:uiPriority w:val="99"/>
    <w:semiHidden/>
    <w:unhideWhenUsed/>
    <w:rsid w:val="00783CD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783CD5"/>
    <w:rPr>
      <w:rFonts w:ascii="Times New Roman" w:eastAsia="Times New Roman" w:hAnsi="Times New Roman"/>
      <w:b/>
      <w:bCs/>
    </w:rPr>
  </w:style>
  <w:style w:type="character" w:styleId="Strong">
    <w:name w:val="Strong"/>
    <w:basedOn w:val="DefaultParagraphFont"/>
    <w:uiPriority w:val="22"/>
    <w:qFormat/>
    <w:rsid w:val="00552BD0"/>
    <w:rPr>
      <w:b/>
      <w:bCs/>
    </w:rPr>
  </w:style>
  <w:style w:type="character" w:styleId="Emphasis">
    <w:name w:val="Emphasis"/>
    <w:basedOn w:val="DefaultParagraphFont"/>
    <w:uiPriority w:val="20"/>
    <w:qFormat/>
    <w:rsid w:val="00B804F9"/>
    <w:rPr>
      <w:i/>
      <w:iCs/>
    </w:rPr>
  </w:style>
  <w:style w:type="character" w:styleId="CommentReference">
    <w:name w:val="annotation reference"/>
    <w:basedOn w:val="DefaultParagraphFont"/>
    <w:uiPriority w:val="99"/>
    <w:semiHidden/>
    <w:unhideWhenUsed/>
    <w:rsid w:val="001F2529"/>
    <w:rPr>
      <w:sz w:val="16"/>
      <w:szCs w:val="16"/>
    </w:rPr>
  </w:style>
  <w:style w:type="paragraph" w:styleId="BalloonText">
    <w:name w:val="Balloon Text"/>
    <w:basedOn w:val="Normal"/>
    <w:link w:val="BalloonTextChar"/>
    <w:uiPriority w:val="99"/>
    <w:semiHidden/>
    <w:unhideWhenUsed/>
    <w:rsid w:val="001F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529"/>
    <w:rPr>
      <w:rFonts w:ascii="Tahoma" w:hAnsi="Tahoma" w:cs="Tahoma"/>
      <w:sz w:val="16"/>
      <w:szCs w:val="16"/>
    </w:rPr>
  </w:style>
  <w:style w:type="paragraph" w:customStyle="1" w:styleId="Blockquote">
    <w:name w:val="Blockquote"/>
    <w:basedOn w:val="Normal"/>
    <w:uiPriority w:val="99"/>
    <w:rsid w:val="006849C7"/>
    <w:pPr>
      <w:spacing w:before="100" w:after="100" w:line="240" w:lineRule="auto"/>
      <w:ind w:left="360" w:right="360"/>
    </w:pPr>
    <w:rPr>
      <w:rFonts w:ascii="Times New Roman" w:eastAsia="Times New Roman" w:hAnsi="Times New Roman"/>
      <w:sz w:val="24"/>
      <w:szCs w:val="24"/>
    </w:rPr>
  </w:style>
  <w:style w:type="character" w:customStyle="1" w:styleId="description">
    <w:name w:val="description"/>
    <w:basedOn w:val="DefaultParagraphFont"/>
    <w:rsid w:val="009B7A7A"/>
  </w:style>
  <w:style w:type="paragraph" w:customStyle="1" w:styleId="Default">
    <w:name w:val="Default"/>
    <w:rsid w:val="00614B49"/>
    <w:pPr>
      <w:autoSpaceDE w:val="0"/>
      <w:autoSpaceDN w:val="0"/>
      <w:adjustRightInd w:val="0"/>
    </w:pPr>
    <w:rPr>
      <w:rFonts w:ascii="Courier New" w:hAnsi="Courier New" w:cs="Courier New"/>
      <w:color w:val="000000"/>
      <w:sz w:val="24"/>
      <w:szCs w:val="24"/>
    </w:rPr>
  </w:style>
  <w:style w:type="paragraph" w:styleId="Header">
    <w:name w:val="header"/>
    <w:basedOn w:val="Normal"/>
    <w:link w:val="HeaderChar"/>
    <w:uiPriority w:val="99"/>
    <w:unhideWhenUsed/>
    <w:rsid w:val="003E2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4C8"/>
    <w:rPr>
      <w:sz w:val="22"/>
      <w:szCs w:val="22"/>
    </w:rPr>
  </w:style>
  <w:style w:type="paragraph" w:styleId="Footer">
    <w:name w:val="footer"/>
    <w:basedOn w:val="Normal"/>
    <w:link w:val="FooterChar"/>
    <w:uiPriority w:val="99"/>
    <w:unhideWhenUsed/>
    <w:rsid w:val="003E2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4C8"/>
    <w:rPr>
      <w:sz w:val="22"/>
      <w:szCs w:val="22"/>
    </w:rPr>
  </w:style>
  <w:style w:type="paragraph" w:styleId="HTMLPreformatted">
    <w:name w:val="HTML Preformatted"/>
    <w:basedOn w:val="Normal"/>
    <w:link w:val="HTMLPreformattedChar"/>
    <w:uiPriority w:val="99"/>
    <w:unhideWhenUsed/>
    <w:rsid w:val="00BF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0F34"/>
    <w:rPr>
      <w:rFonts w:ascii="Courier New" w:eastAsia="Times New Roman" w:hAnsi="Courier New" w:cs="Courier New"/>
    </w:rPr>
  </w:style>
  <w:style w:type="character" w:styleId="Hyperlink">
    <w:name w:val="Hyperlink"/>
    <w:basedOn w:val="DefaultParagraphFont"/>
    <w:uiPriority w:val="99"/>
    <w:unhideWhenUsed/>
    <w:rsid w:val="003E6F63"/>
    <w:rPr>
      <w:color w:val="0000FF" w:themeColor="hyperlink"/>
      <w:u w:val="single"/>
    </w:rPr>
  </w:style>
  <w:style w:type="character" w:styleId="FollowedHyperlink">
    <w:name w:val="FollowedHyperlink"/>
    <w:basedOn w:val="DefaultParagraphFont"/>
    <w:uiPriority w:val="99"/>
    <w:semiHidden/>
    <w:unhideWhenUsed/>
    <w:rsid w:val="006F02CB"/>
    <w:rPr>
      <w:color w:val="800080" w:themeColor="followedHyperlink"/>
      <w:u w:val="single"/>
    </w:rPr>
  </w:style>
  <w:style w:type="paragraph" w:styleId="Revision">
    <w:name w:val="Revision"/>
    <w:hidden/>
    <w:uiPriority w:val="99"/>
    <w:semiHidden/>
    <w:rsid w:val="008A37D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115" w:type="dxa"/>
        <w:bottom w:w="43" w:type="dxa"/>
        <w:right w:w="115" w:type="dxa"/>
      </w:tblCellMar>
    </w:tblPr>
  </w:style>
  <w:style w:type="table" w:customStyle="1" w:styleId="a0">
    <w:basedOn w:val="TableNormal"/>
    <w:tblPr>
      <w:tblStyleRowBandSize w:val="1"/>
      <w:tblStyleColBandSize w:val="1"/>
      <w:tblCellMar>
        <w:top w:w="43" w:type="dxa"/>
        <w:left w:w="115" w:type="dxa"/>
        <w:bottom w:w="43" w:type="dxa"/>
        <w:right w:w="115" w:type="dxa"/>
      </w:tblCellMar>
    </w:tblPr>
  </w:style>
  <w:style w:type="table" w:customStyle="1" w:styleId="a1">
    <w:basedOn w:val="TableNormal"/>
    <w:tblPr>
      <w:tblStyleRowBandSize w:val="1"/>
      <w:tblStyleColBandSize w:val="1"/>
      <w:tblCellMar>
        <w:top w:w="43" w:type="dxa"/>
        <w:left w:w="115" w:type="dxa"/>
        <w:bottom w:w="43" w:type="dxa"/>
        <w:right w:w="115" w:type="dxa"/>
      </w:tblCellMar>
    </w:tblPr>
  </w:style>
  <w:style w:type="table" w:customStyle="1" w:styleId="a2">
    <w:basedOn w:val="TableNormal"/>
    <w:tblPr>
      <w:tblStyleRowBandSize w:val="1"/>
      <w:tblStyleColBandSize w:val="1"/>
      <w:tblCellMar>
        <w:top w:w="43" w:type="dxa"/>
        <w:left w:w="115" w:type="dxa"/>
        <w:bottom w:w="43" w:type="dxa"/>
        <w:right w:w="115" w:type="dxa"/>
      </w:tblCellMar>
    </w:tblPr>
  </w:style>
  <w:style w:type="table" w:customStyle="1" w:styleId="a3">
    <w:basedOn w:val="TableNormal"/>
    <w:tblPr>
      <w:tblStyleRowBandSize w:val="1"/>
      <w:tblStyleColBandSize w:val="1"/>
      <w:tblCellMar>
        <w:top w:w="43" w:type="dxa"/>
        <w:left w:w="115" w:type="dxa"/>
        <w:bottom w:w="43" w:type="dxa"/>
        <w:right w:w="115" w:type="dxa"/>
      </w:tblCellMar>
    </w:tblPr>
  </w:style>
  <w:style w:type="table" w:customStyle="1" w:styleId="a4">
    <w:basedOn w:val="TableNormal"/>
    <w:tblPr>
      <w:tblStyleRowBandSize w:val="1"/>
      <w:tblStyleColBandSize w:val="1"/>
      <w:tblCellMar>
        <w:top w:w="43" w:type="dxa"/>
        <w:left w:w="115" w:type="dxa"/>
        <w:bottom w:w="43" w:type="dxa"/>
        <w:right w:w="115" w:type="dxa"/>
      </w:tblCellMar>
    </w:tblPr>
  </w:style>
  <w:style w:type="table" w:customStyle="1" w:styleId="a5">
    <w:basedOn w:val="TableNormal"/>
    <w:tblPr>
      <w:tblStyleRowBandSize w:val="1"/>
      <w:tblStyleColBandSize w:val="1"/>
      <w:tblCellMar>
        <w:top w:w="43" w:type="dxa"/>
        <w:left w:w="115" w:type="dxa"/>
        <w:bottom w:w="4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4PRhADZ4c0ixTTkGuG+BlAPl1w==">AMUW2mVyfqqH911EFFUXZjDecTLidYe5vbJGE9GjKpN2goGG3You8M0K0lFYQbY/f1L/NipS3UKJAXrtBvdF6XdmhBz/LK17O6EOleSiN1wscCDLXKj90zBtAEBFBfck7wVG9XZ2r1uiJ8g4SFCEIH2pDWy7D2mxfw==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ARiley</dc:creator>
  <cp:lastModifiedBy>Katherene Kim</cp:lastModifiedBy>
  <cp:revision>2</cp:revision>
  <dcterms:created xsi:type="dcterms:W3CDTF">2022-02-28T14:52:00Z</dcterms:created>
  <dcterms:modified xsi:type="dcterms:W3CDTF">2022-02-28T14:52:00Z</dcterms:modified>
</cp:coreProperties>
</file>