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5A23D4" w14:textId="65EA124B" w:rsidR="00A27E8E" w:rsidRDefault="00000000" w:rsidP="0010035A">
      <w:pPr>
        <w:widowControl w:val="0"/>
        <w:pBdr>
          <w:top w:val="nil"/>
          <w:left w:val="nil"/>
          <w:bottom w:val="nil"/>
          <w:right w:val="nil"/>
          <w:between w:val="nil"/>
        </w:pBdr>
        <w:spacing w:after="0"/>
        <w:jc w:val="center"/>
        <w:rPr>
          <w:color w:val="000000"/>
        </w:rPr>
      </w:pPr>
      <w:r>
        <w:pict w14:anchorId="06633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
            <o:lock v:ext="edit" selection="t"/>
          </v:shape>
        </w:pict>
      </w:r>
      <w:r>
        <w:rPr>
          <w:b/>
          <w:color w:val="000000"/>
          <w:sz w:val="36"/>
          <w:szCs w:val="36"/>
        </w:rPr>
        <w:t xml:space="preserve">GENERAL RECORDS SCHEDULE </w:t>
      </w:r>
      <w:r>
        <w:rPr>
          <w:b/>
          <w:sz w:val="36"/>
          <w:szCs w:val="36"/>
        </w:rPr>
        <w:t>4</w:t>
      </w:r>
      <w:r>
        <w:rPr>
          <w:b/>
          <w:color w:val="000000"/>
          <w:sz w:val="36"/>
          <w:szCs w:val="36"/>
        </w:rPr>
        <w:t>.</w:t>
      </w:r>
      <w:r>
        <w:rPr>
          <w:b/>
          <w:sz w:val="36"/>
          <w:szCs w:val="36"/>
        </w:rPr>
        <w:t>5</w:t>
      </w:r>
      <w:r>
        <w:rPr>
          <w:b/>
          <w:color w:val="000000"/>
          <w:sz w:val="36"/>
          <w:szCs w:val="36"/>
        </w:rPr>
        <w:t xml:space="preserve">: </w:t>
      </w:r>
      <w:r>
        <w:rPr>
          <w:b/>
          <w:sz w:val="36"/>
          <w:szCs w:val="36"/>
        </w:rPr>
        <w:t>Digitizing</w:t>
      </w:r>
      <w:r>
        <w:rPr>
          <w:b/>
          <w:color w:val="000000"/>
          <w:sz w:val="36"/>
          <w:szCs w:val="36"/>
        </w:rPr>
        <w:t xml:space="preserve"> Records</w:t>
      </w:r>
    </w:p>
    <w:p w14:paraId="061D89DC" w14:textId="77777777" w:rsidR="00A27E8E" w:rsidRDefault="00A27E8E">
      <w:pPr>
        <w:spacing w:after="0" w:line="240" w:lineRule="auto"/>
        <w:rPr>
          <w:color w:val="000000"/>
        </w:rPr>
      </w:pPr>
    </w:p>
    <w:p w14:paraId="363E6A8E" w14:textId="77777777" w:rsidR="00A27E8E" w:rsidRDefault="00000000">
      <w:pPr>
        <w:spacing w:after="0" w:line="240" w:lineRule="auto"/>
      </w:pPr>
      <w:r>
        <w:t xml:space="preserve">This schedule covers source records that have been digitized and documentation related to digitization projects and processes. </w:t>
      </w:r>
    </w:p>
    <w:p w14:paraId="138A94D1" w14:textId="77777777" w:rsidR="00A27E8E" w:rsidRDefault="00A27E8E">
      <w:pPr>
        <w:spacing w:after="0" w:line="240" w:lineRule="auto"/>
        <w:rPr>
          <w:b/>
        </w:rPr>
      </w:pPr>
    </w:p>
    <w:p w14:paraId="467BD77D" w14:textId="77777777" w:rsidR="00A27E8E" w:rsidRDefault="00000000">
      <w:pPr>
        <w:spacing w:after="0" w:line="240" w:lineRule="auto"/>
      </w:pPr>
      <w:r>
        <w:rPr>
          <w:b/>
        </w:rPr>
        <w:t>Exclusions</w:t>
      </w:r>
    </w:p>
    <w:p w14:paraId="1806ADC8" w14:textId="77777777" w:rsidR="00A27E8E" w:rsidRDefault="00000000">
      <w:pPr>
        <w:numPr>
          <w:ilvl w:val="0"/>
          <w:numId w:val="4"/>
        </w:numPr>
        <w:spacing w:after="0" w:line="240" w:lineRule="auto"/>
      </w:pPr>
      <w:r>
        <w:t>Final digitized versions of records. These records must be scheduled on an agency-specific schedule or an applicable General Records Schedule.</w:t>
      </w:r>
    </w:p>
    <w:p w14:paraId="53457D30" w14:textId="77777777" w:rsidR="00A27E8E" w:rsidRDefault="00000000">
      <w:pPr>
        <w:numPr>
          <w:ilvl w:val="0"/>
          <w:numId w:val="4"/>
        </w:numPr>
        <w:spacing w:after="0" w:line="240" w:lineRule="auto"/>
      </w:pPr>
      <w:r>
        <w:t>Input/source records for non-digitized records. GRS 5.2, item 020, covers these records.</w:t>
      </w:r>
    </w:p>
    <w:p w14:paraId="2BE088BC" w14:textId="77777777" w:rsidR="00A27E8E" w:rsidRDefault="00A27E8E">
      <w:pPr>
        <w:spacing w:after="0" w:line="240" w:lineRule="auto"/>
        <w:rPr>
          <w:color w:val="000000"/>
        </w:rPr>
      </w:pPr>
      <w:bookmarkStart w:id="0" w:name="_heading=h.gjdgxs" w:colFirst="0" w:colLast="0"/>
      <w:bookmarkEnd w:id="0"/>
    </w:p>
    <w:tbl>
      <w:tblPr>
        <w:tblStyle w:val="a4"/>
        <w:tblW w:w="145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5920"/>
        <w:gridCol w:w="3515"/>
        <w:gridCol w:w="2835"/>
        <w:gridCol w:w="1575"/>
      </w:tblGrid>
      <w:tr w:rsidR="00A27E8E" w14:paraId="15DB1832" w14:textId="77777777">
        <w:trPr>
          <w:trHeight w:val="300"/>
        </w:trPr>
        <w:tc>
          <w:tcPr>
            <w:tcW w:w="735" w:type="dxa"/>
            <w:shd w:val="clear" w:color="auto" w:fill="B6DDE8"/>
          </w:tcPr>
          <w:p w14:paraId="5FEA5628" w14:textId="77777777" w:rsidR="00A27E8E" w:rsidRDefault="00000000">
            <w:pPr>
              <w:spacing w:after="0" w:line="240" w:lineRule="auto"/>
              <w:jc w:val="center"/>
              <w:rPr>
                <w:color w:val="000000"/>
              </w:rPr>
            </w:pPr>
            <w:r>
              <w:rPr>
                <w:b/>
                <w:color w:val="000000"/>
              </w:rPr>
              <w:t>Item</w:t>
            </w:r>
          </w:p>
        </w:tc>
        <w:tc>
          <w:tcPr>
            <w:tcW w:w="9435" w:type="dxa"/>
            <w:gridSpan w:val="2"/>
            <w:shd w:val="clear" w:color="auto" w:fill="B6DDE8"/>
          </w:tcPr>
          <w:p w14:paraId="3BF82FC6" w14:textId="77777777" w:rsidR="00A27E8E" w:rsidRDefault="00000000">
            <w:pPr>
              <w:spacing w:after="0" w:line="240" w:lineRule="auto"/>
              <w:rPr>
                <w:color w:val="000000"/>
              </w:rPr>
            </w:pPr>
            <w:r>
              <w:rPr>
                <w:b/>
                <w:color w:val="000000"/>
              </w:rPr>
              <w:t>Records Description</w:t>
            </w:r>
          </w:p>
        </w:tc>
        <w:tc>
          <w:tcPr>
            <w:tcW w:w="2835" w:type="dxa"/>
            <w:shd w:val="clear" w:color="auto" w:fill="B6DDE8"/>
          </w:tcPr>
          <w:p w14:paraId="3B4D8058" w14:textId="77777777" w:rsidR="00A27E8E" w:rsidRDefault="00000000">
            <w:pPr>
              <w:spacing w:after="0" w:line="240" w:lineRule="auto"/>
              <w:jc w:val="center"/>
              <w:rPr>
                <w:color w:val="000000"/>
              </w:rPr>
            </w:pPr>
            <w:r>
              <w:rPr>
                <w:b/>
                <w:color w:val="000000"/>
              </w:rPr>
              <w:t>Disposition Instruction</w:t>
            </w:r>
          </w:p>
        </w:tc>
        <w:tc>
          <w:tcPr>
            <w:tcW w:w="1575" w:type="dxa"/>
            <w:shd w:val="clear" w:color="auto" w:fill="B6DDE8"/>
          </w:tcPr>
          <w:p w14:paraId="27417966" w14:textId="77777777" w:rsidR="00A27E8E" w:rsidRDefault="00000000">
            <w:pPr>
              <w:spacing w:after="0" w:line="240" w:lineRule="auto"/>
              <w:jc w:val="center"/>
              <w:rPr>
                <w:color w:val="000000"/>
              </w:rPr>
            </w:pPr>
            <w:r>
              <w:rPr>
                <w:b/>
                <w:color w:val="000000"/>
              </w:rPr>
              <w:t>Disposition Authority</w:t>
            </w:r>
          </w:p>
        </w:tc>
      </w:tr>
      <w:tr w:rsidR="00A27E8E" w14:paraId="79A1FAB1" w14:textId="77777777">
        <w:trPr>
          <w:trHeight w:val="300"/>
        </w:trPr>
        <w:tc>
          <w:tcPr>
            <w:tcW w:w="735" w:type="dxa"/>
          </w:tcPr>
          <w:p w14:paraId="113BFD59" w14:textId="77777777" w:rsidR="00A27E8E" w:rsidRDefault="00000000">
            <w:pPr>
              <w:spacing w:after="0" w:line="240" w:lineRule="auto"/>
              <w:jc w:val="center"/>
              <w:rPr>
                <w:color w:val="000000"/>
              </w:rPr>
            </w:pPr>
            <w:r>
              <w:rPr>
                <w:color w:val="000000"/>
              </w:rPr>
              <w:t>010</w:t>
            </w:r>
          </w:p>
        </w:tc>
        <w:tc>
          <w:tcPr>
            <w:tcW w:w="9435" w:type="dxa"/>
            <w:gridSpan w:val="2"/>
          </w:tcPr>
          <w:p w14:paraId="4573083D" w14:textId="77777777" w:rsidR="00A27E8E" w:rsidRDefault="00000000">
            <w:pPr>
              <w:tabs>
                <w:tab w:val="left" w:pos="0"/>
                <w:tab w:val="left" w:pos="1440"/>
                <w:tab w:val="left" w:pos="3420"/>
              </w:tabs>
              <w:spacing w:after="0" w:line="240" w:lineRule="auto"/>
              <w:ind w:right="180"/>
              <w:rPr>
                <w:b/>
              </w:rPr>
            </w:pPr>
            <w:r>
              <w:rPr>
                <w:b/>
              </w:rPr>
              <w:t xml:space="preserve">Source Records. </w:t>
            </w:r>
          </w:p>
          <w:p w14:paraId="690FDBE2" w14:textId="77777777" w:rsidR="00A27E8E" w:rsidRDefault="00000000">
            <w:pPr>
              <w:spacing w:after="0" w:line="240" w:lineRule="auto"/>
            </w:pPr>
            <w:r>
              <w:t xml:space="preserve">Records from which a digitized version or digitized record is created that are: </w:t>
            </w:r>
          </w:p>
          <w:p w14:paraId="20735122" w14:textId="77777777" w:rsidR="00A27E8E" w:rsidRDefault="00000000">
            <w:pPr>
              <w:numPr>
                <w:ilvl w:val="0"/>
                <w:numId w:val="1"/>
              </w:numPr>
              <w:spacing w:after="0" w:line="240" w:lineRule="auto"/>
            </w:pPr>
            <w:r>
              <w:t>Scheduled as temporary in an approved records schedule; or</w:t>
            </w:r>
          </w:p>
          <w:p w14:paraId="02FC4BA3" w14:textId="77777777" w:rsidR="00A27E8E" w:rsidRDefault="00000000">
            <w:pPr>
              <w:numPr>
                <w:ilvl w:val="0"/>
                <w:numId w:val="1"/>
              </w:numPr>
              <w:spacing w:after="0" w:line="240" w:lineRule="auto"/>
            </w:pPr>
            <w:r>
              <w:t>Scheduled as permanent and that were created on or after 1 January 1950.</w:t>
            </w:r>
          </w:p>
          <w:p w14:paraId="23EE6E3B" w14:textId="77777777" w:rsidR="00A27E8E" w:rsidRDefault="00A27E8E">
            <w:pPr>
              <w:spacing w:after="0" w:line="240" w:lineRule="auto"/>
            </w:pPr>
          </w:p>
          <w:p w14:paraId="0D0781E4" w14:textId="77777777" w:rsidR="00A27E8E" w:rsidRDefault="00000000">
            <w:pPr>
              <w:spacing w:after="0" w:line="240" w:lineRule="auto"/>
              <w:rPr>
                <w:b/>
              </w:rPr>
            </w:pPr>
            <w:r>
              <w:rPr>
                <w:b/>
              </w:rPr>
              <w:t>Exclusions</w:t>
            </w:r>
          </w:p>
          <w:p w14:paraId="740EB1A3" w14:textId="77777777" w:rsidR="00A27E8E" w:rsidRDefault="00000000">
            <w:pPr>
              <w:spacing w:after="0" w:line="240" w:lineRule="auto"/>
            </w:pPr>
            <w:r>
              <w:t xml:space="preserve">The following records are not covered by this authority. For additional information on how to proceed for excluded records see the Frequently Asked Questions (FAQs) for GRS 4.5, Digitizing Records. </w:t>
            </w:r>
          </w:p>
          <w:p w14:paraId="72C1A1B0" w14:textId="77777777" w:rsidR="00A27E8E" w:rsidRDefault="00000000">
            <w:pPr>
              <w:numPr>
                <w:ilvl w:val="0"/>
                <w:numId w:val="2"/>
              </w:numPr>
              <w:spacing w:after="0"/>
            </w:pPr>
            <w:r>
              <w:t xml:space="preserve">Source records when the digitized versions do not meet the standards established in 36 CFR 1236 Subpart D - Digitizing Temporary Federal Records or Subpart E - Digitizing Permanent Federal Records. </w:t>
            </w:r>
          </w:p>
          <w:p w14:paraId="0964D74D" w14:textId="77777777" w:rsidR="00A27E8E" w:rsidRDefault="00000000">
            <w:pPr>
              <w:numPr>
                <w:ilvl w:val="0"/>
                <w:numId w:val="2"/>
              </w:numPr>
              <w:spacing w:after="0"/>
            </w:pPr>
            <w:r>
              <w:t>Formats not covered by 36 CFR 1236 Subpart E - Digitizing Permanent Federal Records. Agencies must use agency-specific schedules for these records.</w:t>
            </w:r>
          </w:p>
          <w:p w14:paraId="7CA449E9" w14:textId="77777777" w:rsidR="00A27E8E" w:rsidRDefault="00000000">
            <w:pPr>
              <w:numPr>
                <w:ilvl w:val="0"/>
                <w:numId w:val="2"/>
              </w:numPr>
              <w:spacing w:after="0" w:line="240" w:lineRule="auto"/>
            </w:pPr>
            <w:r>
              <w:t xml:space="preserve">Source records that were created before 1 January 1950 that have been scheduled as permanent or are unscheduled. </w:t>
            </w:r>
          </w:p>
          <w:p w14:paraId="45B45E8A" w14:textId="77777777" w:rsidR="00A27E8E" w:rsidRDefault="00000000">
            <w:pPr>
              <w:numPr>
                <w:ilvl w:val="0"/>
                <w:numId w:val="2"/>
              </w:numPr>
              <w:spacing w:after="0" w:line="240" w:lineRule="auto"/>
            </w:pPr>
            <w:r>
              <w:t xml:space="preserve">Source records that have intrinsic value in the original medium that would be lost if the content were converted to another medium. </w:t>
            </w:r>
          </w:p>
          <w:p w14:paraId="339BA761" w14:textId="436BD43B" w:rsidR="00A27E8E" w:rsidRDefault="00A27E8E">
            <w:pPr>
              <w:spacing w:after="0" w:line="240" w:lineRule="auto"/>
              <w:rPr>
                <w:b/>
              </w:rPr>
            </w:pPr>
          </w:p>
          <w:p w14:paraId="75710682" w14:textId="77777777" w:rsidR="00A27E8E" w:rsidRDefault="00000000">
            <w:pPr>
              <w:spacing w:after="0" w:line="240" w:lineRule="auto"/>
            </w:pPr>
            <w:r>
              <w:rPr>
                <w:b/>
              </w:rPr>
              <w:t>Notes</w:t>
            </w:r>
          </w:p>
          <w:p w14:paraId="0C139401" w14:textId="77777777" w:rsidR="00A27E8E" w:rsidRDefault="00000000">
            <w:pPr>
              <w:numPr>
                <w:ilvl w:val="0"/>
                <w:numId w:val="3"/>
              </w:numPr>
              <w:pBdr>
                <w:top w:val="nil"/>
                <w:left w:val="nil"/>
                <w:bottom w:val="nil"/>
                <w:right w:val="nil"/>
                <w:between w:val="nil"/>
              </w:pBdr>
              <w:spacing w:after="0" w:line="240" w:lineRule="auto"/>
            </w:pPr>
            <w:r>
              <w:lastRenderedPageBreak/>
              <w:t xml:space="preserve">The regulations for digitizing records and this disposition authority do not address other business needs or legal constraints that may make it necessary for an agency to retain source records for </w:t>
            </w:r>
            <w:proofErr w:type="gramStart"/>
            <w:r>
              <w:t>a period of time</w:t>
            </w:r>
            <w:proofErr w:type="gramEnd"/>
            <w:r>
              <w:t xml:space="preserve"> after digitizing. </w:t>
            </w:r>
            <w:r>
              <w:rPr>
                <w:highlight w:val="white"/>
              </w:rPr>
              <w:t xml:space="preserve">Consult with legal counsel prior to disposal to ensure there are no concerns </w:t>
            </w:r>
            <w:proofErr w:type="gramStart"/>
            <w:r>
              <w:rPr>
                <w:highlight w:val="white"/>
              </w:rPr>
              <w:t>associated  with</w:t>
            </w:r>
            <w:proofErr w:type="gramEnd"/>
            <w:r>
              <w:rPr>
                <w:highlight w:val="white"/>
              </w:rPr>
              <w:t xml:space="preserve"> rights and interests, appeal rights, benefits, national security, litigation holds, or other similar issues.</w:t>
            </w:r>
          </w:p>
          <w:p w14:paraId="662197B1" w14:textId="77777777" w:rsidR="00A27E8E" w:rsidRDefault="00000000">
            <w:pPr>
              <w:numPr>
                <w:ilvl w:val="0"/>
                <w:numId w:val="3"/>
              </w:numPr>
              <w:spacing w:after="0" w:line="240" w:lineRule="auto"/>
            </w:pPr>
            <w:r>
              <w:t xml:space="preserve">Agencies must schedule digitized records prior to disposing of any source records if they are unscheduled. </w:t>
            </w:r>
          </w:p>
          <w:p w14:paraId="31C55D62" w14:textId="77777777" w:rsidR="00A27E8E" w:rsidRDefault="00A27E8E">
            <w:pPr>
              <w:pBdr>
                <w:top w:val="nil"/>
                <w:left w:val="nil"/>
                <w:bottom w:val="nil"/>
                <w:right w:val="nil"/>
                <w:between w:val="nil"/>
              </w:pBdr>
              <w:spacing w:after="0" w:line="240" w:lineRule="auto"/>
            </w:pPr>
          </w:p>
          <w:p w14:paraId="7B9C4AA5" w14:textId="77777777" w:rsidR="00A27E8E" w:rsidRDefault="00000000">
            <w:pPr>
              <w:spacing w:after="0" w:line="240" w:lineRule="auto"/>
            </w:pPr>
            <w:r>
              <w:rPr>
                <w:b/>
              </w:rPr>
              <w:t>Media limitation:</w:t>
            </w:r>
            <w:r>
              <w:t xml:space="preserve"> Applies to paper/analog records only.</w:t>
            </w:r>
          </w:p>
          <w:p w14:paraId="35E8982C" w14:textId="77777777" w:rsidR="00A27E8E" w:rsidRDefault="00A27E8E">
            <w:pPr>
              <w:spacing w:after="0" w:line="240" w:lineRule="auto"/>
              <w:rPr>
                <w:b/>
              </w:rPr>
            </w:pPr>
          </w:p>
          <w:p w14:paraId="3722B01E" w14:textId="77777777" w:rsidR="00A27E8E" w:rsidRDefault="00000000">
            <w:pPr>
              <w:spacing w:after="0" w:line="240" w:lineRule="auto"/>
            </w:pPr>
            <w:r>
              <w:rPr>
                <w:b/>
              </w:rPr>
              <w:t>Legal citations:</w:t>
            </w:r>
            <w:r>
              <w:t xml:space="preserve"> 44 U.S.C. 3302 and 3312, 36 CFR 1236.36(a), 36 CFR 1236.56 (d</w:t>
            </w:r>
            <w:proofErr w:type="gramStart"/>
            <w:r>
              <w:t>),(</w:t>
            </w:r>
            <w:proofErr w:type="gramEnd"/>
            <w:r>
              <w:t>f) and (g)</w:t>
            </w:r>
          </w:p>
          <w:p w14:paraId="48CB4A76" w14:textId="77777777" w:rsidR="00A27E8E" w:rsidRDefault="00A27E8E">
            <w:pPr>
              <w:tabs>
                <w:tab w:val="left" w:pos="0"/>
                <w:tab w:val="left" w:pos="1440"/>
                <w:tab w:val="left" w:pos="3420"/>
              </w:tabs>
              <w:spacing w:after="0" w:line="240" w:lineRule="auto"/>
              <w:ind w:left="695" w:right="180"/>
              <w:rPr>
                <w:color w:val="000000"/>
              </w:rPr>
            </w:pPr>
          </w:p>
        </w:tc>
        <w:tc>
          <w:tcPr>
            <w:tcW w:w="2835" w:type="dxa"/>
          </w:tcPr>
          <w:p w14:paraId="39F4695C" w14:textId="77777777" w:rsidR="00A27E8E" w:rsidRDefault="00000000">
            <w:pPr>
              <w:spacing w:after="0" w:line="240" w:lineRule="auto"/>
              <w:rPr>
                <w:color w:val="0070C0"/>
              </w:rPr>
            </w:pPr>
            <w:r>
              <w:rPr>
                <w:b/>
                <w:color w:val="000000"/>
              </w:rPr>
              <w:lastRenderedPageBreak/>
              <w:t xml:space="preserve">Temporary. </w:t>
            </w:r>
            <w:r>
              <w:t xml:space="preserve">Destroy after validating the digitization process meets NARA’s digitization standards in regulation (36 CFR 1236 Subpart D and Subpart E). </w:t>
            </w:r>
            <w:r>
              <w:rPr>
                <w:color w:val="0070C0"/>
              </w:rPr>
              <w:t xml:space="preserve"> </w:t>
            </w:r>
            <w:r>
              <w:t>Longer retention is authorized for business use.</w:t>
            </w:r>
          </w:p>
          <w:p w14:paraId="707AB5C0" w14:textId="77777777" w:rsidR="00A27E8E" w:rsidRDefault="00A27E8E">
            <w:pPr>
              <w:spacing w:after="0" w:line="240" w:lineRule="auto"/>
              <w:rPr>
                <w:b/>
                <w:color w:val="000000"/>
              </w:rPr>
            </w:pPr>
          </w:p>
          <w:p w14:paraId="2E9B83F5" w14:textId="77777777" w:rsidR="00A27E8E" w:rsidRDefault="00A27E8E">
            <w:pPr>
              <w:spacing w:after="0" w:line="240" w:lineRule="auto"/>
              <w:rPr>
                <w:color w:val="000000"/>
              </w:rPr>
            </w:pPr>
          </w:p>
        </w:tc>
        <w:tc>
          <w:tcPr>
            <w:tcW w:w="1575" w:type="dxa"/>
          </w:tcPr>
          <w:p w14:paraId="1F221590" w14:textId="77777777" w:rsidR="00A27E8E" w:rsidRDefault="00000000">
            <w:pPr>
              <w:spacing w:after="0" w:line="240" w:lineRule="auto"/>
              <w:rPr>
                <w:color w:val="000000"/>
              </w:rPr>
            </w:pPr>
            <w:r>
              <w:rPr>
                <w:color w:val="000000"/>
              </w:rPr>
              <w:t>DAA-GRS-20</w:t>
            </w:r>
            <w:r>
              <w:t>22</w:t>
            </w:r>
            <w:r>
              <w:rPr>
                <w:color w:val="000000"/>
              </w:rPr>
              <w:t>-00</w:t>
            </w:r>
            <w:r>
              <w:t>10</w:t>
            </w:r>
            <w:r>
              <w:rPr>
                <w:color w:val="000000"/>
              </w:rPr>
              <w:t>-0001</w:t>
            </w:r>
          </w:p>
        </w:tc>
      </w:tr>
      <w:tr w:rsidR="00A27E8E" w14:paraId="1A0D1785" w14:textId="77777777">
        <w:trPr>
          <w:trHeight w:val="300"/>
        </w:trPr>
        <w:tc>
          <w:tcPr>
            <w:tcW w:w="735" w:type="dxa"/>
          </w:tcPr>
          <w:p w14:paraId="561B6025" w14:textId="77777777" w:rsidR="00A27E8E" w:rsidRDefault="00000000">
            <w:pPr>
              <w:spacing w:after="0" w:line="240" w:lineRule="auto"/>
              <w:jc w:val="center"/>
              <w:rPr>
                <w:color w:val="000000"/>
              </w:rPr>
            </w:pPr>
            <w:r>
              <w:rPr>
                <w:color w:val="000000"/>
              </w:rPr>
              <w:t>020</w:t>
            </w:r>
          </w:p>
        </w:tc>
        <w:tc>
          <w:tcPr>
            <w:tcW w:w="5920" w:type="dxa"/>
            <w:vMerge w:val="restart"/>
          </w:tcPr>
          <w:p w14:paraId="7344516A" w14:textId="77777777" w:rsidR="00A27E8E" w:rsidRDefault="00000000">
            <w:pPr>
              <w:spacing w:after="0" w:line="240" w:lineRule="auto"/>
              <w:rPr>
                <w:b/>
                <w:color w:val="000000"/>
              </w:rPr>
            </w:pPr>
            <w:r>
              <w:rPr>
                <w:b/>
              </w:rPr>
              <w:t>Digitization Project Records.</w:t>
            </w:r>
          </w:p>
          <w:p w14:paraId="1EF457E1" w14:textId="77777777" w:rsidR="00A27E8E" w:rsidRDefault="00000000">
            <w:pPr>
              <w:spacing w:after="0" w:line="240" w:lineRule="auto"/>
              <w:rPr>
                <w:color w:val="000000"/>
              </w:rPr>
            </w:pPr>
            <w:r>
              <w:rPr>
                <w:color w:val="000000"/>
              </w:rPr>
              <w:t xml:space="preserve">Records used to manage digitizing projects and document (validate) that the digitized versions of records are of suitable quality to replace source records. </w:t>
            </w:r>
          </w:p>
          <w:p w14:paraId="1EDC1CB2" w14:textId="77777777" w:rsidR="00A27E8E" w:rsidRDefault="00A27E8E">
            <w:pPr>
              <w:spacing w:after="0" w:line="240" w:lineRule="auto"/>
              <w:rPr>
                <w:b/>
              </w:rPr>
            </w:pPr>
          </w:p>
          <w:p w14:paraId="7D4596DA" w14:textId="77777777" w:rsidR="00A27E8E" w:rsidRDefault="00000000">
            <w:pPr>
              <w:spacing w:after="0" w:line="240" w:lineRule="auto"/>
              <w:rPr>
                <w:color w:val="000000"/>
              </w:rPr>
            </w:pPr>
            <w:r>
              <w:rPr>
                <w:b/>
                <w:color w:val="000000"/>
              </w:rPr>
              <w:t>Exclusion:</w:t>
            </w:r>
            <w:r>
              <w:rPr>
                <w:color w:val="000000"/>
              </w:rPr>
              <w:t xml:space="preserve"> </w:t>
            </w:r>
            <w:r>
              <w:t xml:space="preserve">Digitized records </w:t>
            </w:r>
            <w:r>
              <w:rPr>
                <w:color w:val="000000"/>
              </w:rPr>
              <w:t>and associated metadata; the appropriate current, approved agency-specific records schedule or applicable GRS item covers these.</w:t>
            </w:r>
          </w:p>
        </w:tc>
        <w:tc>
          <w:tcPr>
            <w:tcW w:w="3515" w:type="dxa"/>
          </w:tcPr>
          <w:p w14:paraId="71B92041" w14:textId="77777777" w:rsidR="00A27E8E" w:rsidRDefault="00000000">
            <w:pPr>
              <w:spacing w:after="0" w:line="240" w:lineRule="auto"/>
              <w:rPr>
                <w:b/>
                <w:color w:val="000000"/>
              </w:rPr>
            </w:pPr>
            <w:r>
              <w:rPr>
                <w:b/>
              </w:rPr>
              <w:t>Documentation for digitizing permanent records</w:t>
            </w:r>
            <w:r>
              <w:rPr>
                <w:b/>
                <w:color w:val="000000"/>
              </w:rPr>
              <w:t>.</w:t>
            </w:r>
          </w:p>
          <w:p w14:paraId="66174F94" w14:textId="77777777" w:rsidR="00A27E8E" w:rsidRDefault="00000000">
            <w:pPr>
              <w:spacing w:after="0" w:line="240" w:lineRule="auto"/>
              <w:rPr>
                <w:b/>
              </w:rPr>
            </w:pPr>
            <w:r>
              <w:t>Specific documentation requirements for digitizing permanent records are listed in 36 CFR 1236.44, Documenting digitization projects.</w:t>
            </w:r>
          </w:p>
          <w:p w14:paraId="2754C53F" w14:textId="77777777" w:rsidR="00A27E8E" w:rsidRDefault="00A27E8E">
            <w:pPr>
              <w:spacing w:after="0" w:line="240" w:lineRule="auto"/>
            </w:pPr>
          </w:p>
          <w:p w14:paraId="7A1FCB9D" w14:textId="77777777" w:rsidR="00A27E8E" w:rsidRDefault="00000000">
            <w:pPr>
              <w:spacing w:after="0" w:line="240" w:lineRule="auto"/>
              <w:rPr>
                <w:b/>
              </w:rPr>
            </w:pPr>
            <w:r>
              <w:rPr>
                <w:b/>
              </w:rPr>
              <w:t xml:space="preserve">Exclusion: </w:t>
            </w:r>
            <w:r>
              <w:t xml:space="preserve">Administrative, technical, and descriptive metadata captured during the digitization project must be transferred to NARA with the digitized records (36 CFR 1236.56(j)). </w:t>
            </w:r>
          </w:p>
          <w:p w14:paraId="30D33C0C" w14:textId="77777777" w:rsidR="00A27E8E" w:rsidRDefault="00A27E8E">
            <w:pPr>
              <w:spacing w:after="0" w:line="240" w:lineRule="auto"/>
            </w:pPr>
          </w:p>
          <w:p w14:paraId="32B3757F" w14:textId="77777777" w:rsidR="00A27E8E" w:rsidRDefault="00000000">
            <w:pPr>
              <w:spacing w:after="0" w:line="240" w:lineRule="auto"/>
              <w:rPr>
                <w:b/>
                <w:color w:val="000000"/>
              </w:rPr>
            </w:pPr>
            <w:r>
              <w:rPr>
                <w:b/>
              </w:rPr>
              <w:t>Legal citation:</w:t>
            </w:r>
            <w:r>
              <w:t xml:space="preserve"> 36 CFR 1236.56 </w:t>
            </w:r>
          </w:p>
        </w:tc>
        <w:tc>
          <w:tcPr>
            <w:tcW w:w="2835" w:type="dxa"/>
          </w:tcPr>
          <w:p w14:paraId="29AF5A83" w14:textId="77777777" w:rsidR="00A27E8E" w:rsidRDefault="00000000">
            <w:pPr>
              <w:spacing w:after="0" w:line="240" w:lineRule="auto"/>
              <w:rPr>
                <w:color w:val="000000"/>
              </w:rPr>
            </w:pPr>
            <w:bookmarkStart w:id="1" w:name="_heading=h.1fob9te" w:colFirst="0" w:colLast="0"/>
            <w:bookmarkEnd w:id="1"/>
            <w:r>
              <w:rPr>
                <w:b/>
                <w:color w:val="000000"/>
              </w:rPr>
              <w:t xml:space="preserve">Temporary. </w:t>
            </w:r>
            <w:r>
              <w:t>Destroy when the digitized records are transferred to the National Archives and NARA confirms legal custody has been accepted.</w:t>
            </w:r>
            <w:r>
              <w:rPr>
                <w:color w:val="000000"/>
              </w:rPr>
              <w:t xml:space="preserve"> Longer retention is authorized if required for business use.</w:t>
            </w:r>
          </w:p>
        </w:tc>
        <w:tc>
          <w:tcPr>
            <w:tcW w:w="1575" w:type="dxa"/>
          </w:tcPr>
          <w:p w14:paraId="4730111B" w14:textId="77777777" w:rsidR="00A27E8E" w:rsidRDefault="00000000">
            <w:pPr>
              <w:spacing w:after="0" w:line="240" w:lineRule="auto"/>
              <w:rPr>
                <w:color w:val="000000"/>
              </w:rPr>
            </w:pPr>
            <w:r>
              <w:rPr>
                <w:color w:val="000000"/>
              </w:rPr>
              <w:t>DAA-GRS-20</w:t>
            </w:r>
            <w:r>
              <w:t>22</w:t>
            </w:r>
            <w:r>
              <w:rPr>
                <w:color w:val="000000"/>
              </w:rPr>
              <w:t>-00</w:t>
            </w:r>
            <w:r>
              <w:t>10</w:t>
            </w:r>
            <w:r>
              <w:rPr>
                <w:color w:val="000000"/>
              </w:rPr>
              <w:t>-0002</w:t>
            </w:r>
          </w:p>
        </w:tc>
      </w:tr>
      <w:tr w:rsidR="00A27E8E" w14:paraId="3F326B9C" w14:textId="77777777">
        <w:trPr>
          <w:trHeight w:val="2355"/>
        </w:trPr>
        <w:tc>
          <w:tcPr>
            <w:tcW w:w="735" w:type="dxa"/>
          </w:tcPr>
          <w:p w14:paraId="034C1393" w14:textId="77777777" w:rsidR="00A27E8E" w:rsidRDefault="00000000">
            <w:pPr>
              <w:spacing w:after="0" w:line="240" w:lineRule="auto"/>
              <w:jc w:val="center"/>
              <w:rPr>
                <w:color w:val="000000"/>
              </w:rPr>
            </w:pPr>
            <w:r>
              <w:lastRenderedPageBreak/>
              <w:t>021</w:t>
            </w:r>
          </w:p>
        </w:tc>
        <w:tc>
          <w:tcPr>
            <w:tcW w:w="5920" w:type="dxa"/>
            <w:vMerge/>
          </w:tcPr>
          <w:p w14:paraId="1897A21B" w14:textId="77777777" w:rsidR="00A27E8E" w:rsidRDefault="00A27E8E">
            <w:pPr>
              <w:widowControl w:val="0"/>
              <w:pBdr>
                <w:top w:val="nil"/>
                <w:left w:val="nil"/>
                <w:bottom w:val="nil"/>
                <w:right w:val="nil"/>
                <w:between w:val="nil"/>
              </w:pBdr>
              <w:spacing w:after="0"/>
              <w:rPr>
                <w:color w:val="000000"/>
              </w:rPr>
            </w:pPr>
          </w:p>
        </w:tc>
        <w:tc>
          <w:tcPr>
            <w:tcW w:w="3515" w:type="dxa"/>
          </w:tcPr>
          <w:p w14:paraId="0C32A607" w14:textId="77777777" w:rsidR="00A27E8E" w:rsidRDefault="00000000">
            <w:pPr>
              <w:spacing w:after="0" w:line="240" w:lineRule="auto"/>
              <w:rPr>
                <w:b/>
              </w:rPr>
            </w:pPr>
            <w:r>
              <w:rPr>
                <w:b/>
              </w:rPr>
              <w:t>Documentation for digitizing temporary records.</w:t>
            </w:r>
          </w:p>
          <w:p w14:paraId="0E181836" w14:textId="77777777" w:rsidR="00A27E8E" w:rsidRDefault="00000000">
            <w:pPr>
              <w:spacing w:after="0" w:line="240" w:lineRule="auto"/>
              <w:rPr>
                <w:b/>
              </w:rPr>
            </w:pPr>
            <w:r>
              <w:t>Specific documentation requirements for digitizing temporary records are listed in 36 CFR 1236.34.</w:t>
            </w:r>
          </w:p>
          <w:p w14:paraId="4D6595E6" w14:textId="77777777" w:rsidR="00A27E8E" w:rsidRDefault="00A27E8E">
            <w:pPr>
              <w:spacing w:after="0" w:line="240" w:lineRule="auto"/>
              <w:rPr>
                <w:b/>
                <w:color w:val="000000"/>
              </w:rPr>
            </w:pPr>
          </w:p>
          <w:p w14:paraId="4D3480EE" w14:textId="77777777" w:rsidR="00A27E8E" w:rsidRDefault="00000000">
            <w:pPr>
              <w:spacing w:after="0" w:line="240" w:lineRule="auto"/>
              <w:rPr>
                <w:b/>
                <w:i/>
                <w:color w:val="000000"/>
              </w:rPr>
            </w:pPr>
            <w:r>
              <w:rPr>
                <w:b/>
                <w:color w:val="000000"/>
              </w:rPr>
              <w:t>Legal Citation:</w:t>
            </w:r>
            <w:r>
              <w:rPr>
                <w:color w:val="000000"/>
              </w:rPr>
              <w:t xml:space="preserve"> 36 CFR 1236.34(c)</w:t>
            </w:r>
          </w:p>
        </w:tc>
        <w:tc>
          <w:tcPr>
            <w:tcW w:w="2835" w:type="dxa"/>
          </w:tcPr>
          <w:p w14:paraId="72430545" w14:textId="77777777" w:rsidR="00A27E8E" w:rsidRDefault="00000000">
            <w:pPr>
              <w:spacing w:after="0" w:line="240" w:lineRule="auto"/>
              <w:rPr>
                <w:color w:val="000000"/>
              </w:rPr>
            </w:pPr>
            <w:r>
              <w:rPr>
                <w:b/>
                <w:color w:val="000000"/>
              </w:rPr>
              <w:t xml:space="preserve">Temporary. </w:t>
            </w:r>
            <w:r>
              <w:rPr>
                <w:color w:val="000000"/>
              </w:rPr>
              <w:t>Destroy when the records digitized</w:t>
            </w:r>
          </w:p>
          <w:p w14:paraId="102E2DF7" w14:textId="77777777" w:rsidR="00A27E8E" w:rsidRDefault="00000000">
            <w:pPr>
              <w:spacing w:after="0" w:line="240" w:lineRule="auto"/>
              <w:rPr>
                <w:b/>
                <w:color w:val="000000"/>
              </w:rPr>
            </w:pPr>
            <w:r>
              <w:rPr>
                <w:color w:val="000000"/>
              </w:rPr>
              <w:t>using the validation process are destroyed, but longer retention is authorized if required for business use.</w:t>
            </w:r>
          </w:p>
        </w:tc>
        <w:tc>
          <w:tcPr>
            <w:tcW w:w="1575" w:type="dxa"/>
          </w:tcPr>
          <w:p w14:paraId="56A626FC" w14:textId="77777777" w:rsidR="00A27E8E" w:rsidRDefault="00000000">
            <w:pPr>
              <w:spacing w:after="0" w:line="240" w:lineRule="auto"/>
              <w:rPr>
                <w:color w:val="000000"/>
              </w:rPr>
            </w:pPr>
            <w:r>
              <w:rPr>
                <w:color w:val="000000"/>
              </w:rPr>
              <w:t>DAA-GRS-20</w:t>
            </w:r>
            <w:r>
              <w:t>22</w:t>
            </w:r>
            <w:r>
              <w:rPr>
                <w:color w:val="000000"/>
              </w:rPr>
              <w:t>-00</w:t>
            </w:r>
            <w:r>
              <w:t>10</w:t>
            </w:r>
            <w:r>
              <w:rPr>
                <w:color w:val="000000"/>
              </w:rPr>
              <w:t>-0003</w:t>
            </w:r>
          </w:p>
        </w:tc>
      </w:tr>
    </w:tbl>
    <w:p w14:paraId="0C572641" w14:textId="77777777" w:rsidR="00A27E8E" w:rsidRDefault="00A27E8E">
      <w:pPr>
        <w:spacing w:after="0" w:line="240" w:lineRule="auto"/>
        <w:ind w:left="720"/>
      </w:pPr>
    </w:p>
    <w:sectPr w:rsidR="00A27E8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5E04" w14:textId="77777777" w:rsidR="00C53202" w:rsidRDefault="00C53202">
      <w:pPr>
        <w:spacing w:after="0" w:line="240" w:lineRule="auto"/>
      </w:pPr>
      <w:r>
        <w:separator/>
      </w:r>
    </w:p>
  </w:endnote>
  <w:endnote w:type="continuationSeparator" w:id="0">
    <w:p w14:paraId="5D56CA32" w14:textId="77777777" w:rsidR="00C53202" w:rsidRDefault="00C5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A6D9" w14:textId="77777777" w:rsidR="00A27E8E" w:rsidRDefault="00A27E8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ABC" w14:textId="18F613E7" w:rsidR="00A27E8E" w:rsidRDefault="00A27E8E" w:rsidP="0010035A">
    <w:pPr>
      <w:pBdr>
        <w:top w:val="nil"/>
        <w:left w:val="nil"/>
        <w:bottom w:val="nil"/>
        <w:right w:val="nil"/>
        <w:between w:val="nil"/>
      </w:pBdr>
      <w:tabs>
        <w:tab w:val="center" w:pos="4680"/>
        <w:tab w:val="right" w:pos="9360"/>
      </w:tabs>
      <w:spacing w:after="0" w:line="240" w:lineRule="auto"/>
      <w:rPr>
        <w:color w:val="000000"/>
      </w:rPr>
    </w:pPr>
  </w:p>
  <w:p w14:paraId="7411C35F" w14:textId="77777777" w:rsidR="00A27E8E" w:rsidRDefault="00A27E8E">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E99F" w14:textId="77777777" w:rsidR="00A27E8E" w:rsidRDefault="00000000">
    <w:pPr>
      <w:tabs>
        <w:tab w:val="center" w:pos="4680"/>
        <w:tab w:val="right" w:pos="9360"/>
      </w:tabs>
      <w:spacing w:after="0" w:line="240" w:lineRule="auto"/>
    </w:pPr>
    <w:r>
      <w:tab/>
    </w:r>
    <w:r>
      <w:tab/>
    </w:r>
    <w:r>
      <w:tab/>
    </w:r>
    <w:r>
      <w:tab/>
    </w:r>
    <w:r>
      <w:tab/>
    </w:r>
    <w:r>
      <w:tab/>
    </w:r>
    <w:r>
      <w:tab/>
    </w:r>
    <w:r>
      <w:tab/>
    </w:r>
    <w:r>
      <w:tab/>
    </w:r>
  </w:p>
  <w:p w14:paraId="4BB2555F" w14:textId="0F9293EE" w:rsidR="00A27E8E" w:rsidRDefault="00A27E8E">
    <w:pPr>
      <w:tabs>
        <w:tab w:val="center" w:pos="4680"/>
        <w:tab w:val="right" w:pos="9360"/>
      </w:tabs>
      <w:spacing w:after="7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B4DC" w14:textId="77777777" w:rsidR="00C53202" w:rsidRDefault="00C53202">
      <w:pPr>
        <w:spacing w:after="0" w:line="240" w:lineRule="auto"/>
      </w:pPr>
      <w:r>
        <w:separator/>
      </w:r>
    </w:p>
  </w:footnote>
  <w:footnote w:type="continuationSeparator" w:id="0">
    <w:p w14:paraId="7725A17E" w14:textId="77777777" w:rsidR="00C53202" w:rsidRDefault="00C5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7885" w14:textId="77777777" w:rsidR="00A27E8E" w:rsidRDefault="00A27E8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D258" w14:textId="77777777" w:rsidR="00A27E8E" w:rsidRDefault="00A27E8E">
    <w:pPr>
      <w:tabs>
        <w:tab w:val="center" w:pos="4680"/>
        <w:tab w:val="right" w:pos="9360"/>
      </w:tabs>
      <w:spacing w:before="20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45FC" w14:textId="4A3DE44A" w:rsidR="0010035A" w:rsidRPr="002A4590" w:rsidRDefault="0010035A" w:rsidP="0010035A">
    <w:pPr>
      <w:pStyle w:val="Header"/>
      <w:rPr>
        <w:b/>
        <w:bCs/>
      </w:rPr>
    </w:pPr>
    <w:r w:rsidRPr="002A4590">
      <w:rPr>
        <w:b/>
        <w:bCs/>
      </w:rPr>
      <w:t>Transmittal No. 34</w:t>
    </w:r>
    <w:r w:rsidRPr="002A4590">
      <w:rPr>
        <w:b/>
        <w:bCs/>
      </w:rPr>
      <w:tab/>
    </w:r>
    <w:r w:rsidRPr="002A4590">
      <w:rPr>
        <w:b/>
        <w:bCs/>
      </w:rPr>
      <w:tab/>
    </w:r>
    <w:r w:rsidRPr="002A4590">
      <w:rPr>
        <w:b/>
        <w:bCs/>
      </w:rPr>
      <w:tab/>
    </w:r>
    <w:r w:rsidRPr="002A4590">
      <w:rPr>
        <w:b/>
        <w:bCs/>
      </w:rPr>
      <w:tab/>
    </w:r>
    <w:r w:rsidRPr="002A4590">
      <w:rPr>
        <w:b/>
        <w:bCs/>
      </w:rPr>
      <w:tab/>
      <w:t>General Records Schedule 4.</w:t>
    </w:r>
    <w:r>
      <w:rPr>
        <w:b/>
        <w:bCs/>
      </w:rPr>
      <w:t>5</w:t>
    </w:r>
    <w:r w:rsidRPr="002A4590">
      <w:rPr>
        <w:b/>
        <w:bCs/>
      </w:rPr>
      <w:t xml:space="preserve"> </w:t>
    </w:r>
  </w:p>
  <w:p w14:paraId="47F7D2E0" w14:textId="5ADDB3F5" w:rsidR="0010035A" w:rsidRDefault="00672EC8" w:rsidP="0010035A">
    <w:pPr>
      <w:pStyle w:val="Header"/>
      <w:rPr>
        <w:b/>
        <w:bCs/>
      </w:rPr>
    </w:pPr>
    <w:r>
      <w:rPr>
        <w:b/>
        <w:bCs/>
      </w:rPr>
      <w:t>June</w:t>
    </w:r>
    <w:r w:rsidR="0010035A" w:rsidRPr="002A4590">
      <w:rPr>
        <w:b/>
        <w:bCs/>
      </w:rPr>
      <w:t xml:space="preserve"> 2023</w:t>
    </w:r>
  </w:p>
  <w:p w14:paraId="3B0F02F4" w14:textId="77777777" w:rsidR="00A27E8E" w:rsidRDefault="00A27E8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F7F"/>
    <w:multiLevelType w:val="multilevel"/>
    <w:tmpl w:val="F0DCA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3E4BF9"/>
    <w:multiLevelType w:val="multilevel"/>
    <w:tmpl w:val="CE3C7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F618B2"/>
    <w:multiLevelType w:val="multilevel"/>
    <w:tmpl w:val="48BE2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2B73AE"/>
    <w:multiLevelType w:val="multilevel"/>
    <w:tmpl w:val="7400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6820292">
    <w:abstractNumId w:val="3"/>
  </w:num>
  <w:num w:numId="2" w16cid:durableId="1451238173">
    <w:abstractNumId w:val="1"/>
  </w:num>
  <w:num w:numId="3" w16cid:durableId="1670403234">
    <w:abstractNumId w:val="2"/>
  </w:num>
  <w:num w:numId="4" w16cid:durableId="33800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8E"/>
    <w:rsid w:val="0010035A"/>
    <w:rsid w:val="00270BE4"/>
    <w:rsid w:val="004B786A"/>
    <w:rsid w:val="005E33B5"/>
    <w:rsid w:val="00660B15"/>
    <w:rsid w:val="00672EC8"/>
    <w:rsid w:val="009132BF"/>
    <w:rsid w:val="00A27E8E"/>
    <w:rsid w:val="00C5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4D527"/>
  <w15:docId w15:val="{7A9BB07F-C6CB-4AD2-A8EF-82B45BE8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5" w:type="dxa"/>
        <w:bottom w:w="43" w:type="dxa"/>
        <w:right w:w="115" w:type="dxa"/>
      </w:tblCellMar>
    </w:tblPr>
  </w:style>
  <w:style w:type="paragraph" w:styleId="Header">
    <w:name w:val="header"/>
    <w:basedOn w:val="Normal"/>
    <w:link w:val="HeaderChar"/>
    <w:uiPriority w:val="99"/>
    <w:unhideWhenUsed/>
    <w:rsid w:val="00FD1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09"/>
  </w:style>
  <w:style w:type="paragraph" w:styleId="Footer">
    <w:name w:val="footer"/>
    <w:basedOn w:val="Normal"/>
    <w:link w:val="FooterChar"/>
    <w:uiPriority w:val="99"/>
    <w:unhideWhenUsed/>
    <w:rsid w:val="00FD1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09"/>
  </w:style>
  <w:style w:type="table" w:customStyle="1" w:styleId="a0">
    <w:basedOn w:val="TableNormal"/>
    <w:tblPr>
      <w:tblStyleRowBandSize w:val="1"/>
      <w:tblStyleColBandSize w:val="1"/>
      <w:tblCellMar>
        <w:top w:w="43" w:type="dxa"/>
        <w:left w:w="115" w:type="dxa"/>
        <w:bottom w:w="43" w:type="dxa"/>
        <w:right w:w="115" w:type="dxa"/>
      </w:tblCellMar>
    </w:tblPr>
  </w:style>
  <w:style w:type="table" w:customStyle="1" w:styleId="a1">
    <w:basedOn w:val="TableNormal"/>
    <w:tblPr>
      <w:tblStyleRowBandSize w:val="1"/>
      <w:tblStyleColBandSize w:val="1"/>
      <w:tblCellMar>
        <w:top w:w="43" w:type="dxa"/>
        <w:left w:w="115" w:type="dxa"/>
        <w:bottom w:w="43"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2">
    <w:basedOn w:val="TableNormal"/>
    <w:tblPr>
      <w:tblStyleRowBandSize w:val="1"/>
      <w:tblStyleColBandSize w:val="1"/>
      <w:tblCellMar>
        <w:top w:w="43" w:type="dxa"/>
        <w:left w:w="115" w:type="dxa"/>
        <w:bottom w:w="43" w:type="dxa"/>
        <w:right w:w="115" w:type="dxa"/>
      </w:tblCellMar>
    </w:tblPr>
  </w:style>
  <w:style w:type="table" w:customStyle="1" w:styleId="a3">
    <w:basedOn w:val="TableNormal"/>
    <w:tblPr>
      <w:tblStyleRowBandSize w:val="1"/>
      <w:tblStyleColBandSize w:val="1"/>
      <w:tblCellMar>
        <w:top w:w="43" w:type="dxa"/>
        <w:left w:w="115" w:type="dxa"/>
        <w:bottom w:w="43" w:type="dxa"/>
        <w:right w:w="115" w:type="dxa"/>
      </w:tblCellMar>
    </w:tblPr>
  </w:style>
  <w:style w:type="table" w:customStyle="1" w:styleId="a4">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prGEORDK5CqXVLAOOmteRKlP2Q==">AMUW2mVAwWB9Umub6rnDX0WgDDJVmDY+6hXltCp0gjr1Z0cdMY11EUQCjSHVR4znY+bH8HZB27BxCjKsEor3xqHPC7I+kQNfSJpBqRmttTWaPjUsJ98rdfRSxIXgmkKvmUCL4+vOgXW5+jzA24LmScPT1RnQLZoaww==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Riley</dc:creator>
  <cp:lastModifiedBy>Katherene Kim</cp:lastModifiedBy>
  <cp:revision>2</cp:revision>
  <dcterms:created xsi:type="dcterms:W3CDTF">2023-06-01T17:53:00Z</dcterms:created>
  <dcterms:modified xsi:type="dcterms:W3CDTF">2023-06-01T17:53:00Z</dcterms:modified>
</cp:coreProperties>
</file>